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2835"/>
        <w:gridCol w:w="3685"/>
      </w:tblGrid>
      <w:tr w:rsidR="000066D6" w:rsidTr="000066D6">
        <w:tc>
          <w:tcPr>
            <w:tcW w:w="6946" w:type="dxa"/>
          </w:tcPr>
          <w:p w:rsidR="000066D6" w:rsidRDefault="000066D6" w:rsidP="0000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School:</w:t>
            </w:r>
          </w:p>
          <w:p w:rsidR="000066D6" w:rsidRDefault="000066D6" w:rsidP="000066D6">
            <w:pPr>
              <w:rPr>
                <w:b/>
                <w:sz w:val="28"/>
                <w:szCs w:val="28"/>
              </w:rPr>
            </w:pPr>
          </w:p>
          <w:p w:rsidR="000066D6" w:rsidRDefault="000066D6" w:rsidP="000066D6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066D6" w:rsidRDefault="000066D6" w:rsidP="0000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audit completed:</w:t>
            </w:r>
          </w:p>
        </w:tc>
        <w:tc>
          <w:tcPr>
            <w:tcW w:w="3685" w:type="dxa"/>
          </w:tcPr>
          <w:p w:rsidR="000066D6" w:rsidRDefault="000066D6" w:rsidP="0000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Completed by:</w:t>
            </w:r>
          </w:p>
        </w:tc>
      </w:tr>
    </w:tbl>
    <w:p w:rsidR="000066D6" w:rsidRDefault="000066D6" w:rsidP="000066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1: </w:t>
      </w:r>
      <w:r>
        <w:rPr>
          <w:rFonts w:cs="Arial"/>
          <w:b/>
          <w:sz w:val="28"/>
          <w:szCs w:val="28"/>
        </w:rPr>
        <w:t xml:space="preserve">Employer Engagement Evaluation Data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2268"/>
        <w:gridCol w:w="3277"/>
        <w:gridCol w:w="6737"/>
      </w:tblGrid>
      <w:tr w:rsidR="000066D6" w:rsidTr="000066D6"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066D6" w:rsidRDefault="00B86764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In School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066D6" w:rsidRDefault="000066D6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Details of activity</w:t>
            </w: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School Year Group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Number of pupils in each year group?</w:t>
            </w:r>
          </w:p>
          <w:p w:rsidR="000066D6" w:rsidRDefault="000066D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Total number of ‘encounters’ that took place at the school for each year group?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066D6" w:rsidRDefault="000066D6" w:rsidP="00B86764">
            <w:pPr>
              <w:rPr>
                <w:rFonts w:cs="Arial"/>
                <w:b/>
                <w:i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 xml:space="preserve">(e.g. </w:t>
            </w:r>
            <w:r w:rsidR="002877D0">
              <w:rPr>
                <w:rFonts w:cs="Arial"/>
                <w:b/>
                <w:i/>
                <w:sz w:val="24"/>
              </w:rPr>
              <w:t>visit to school by different business sectors to support curriculum delivery, or to raise awareness through assemblies/workshops about the world of work</w:t>
            </w:r>
            <w:r>
              <w:rPr>
                <w:rFonts w:cs="Arial"/>
                <w:b/>
                <w:i/>
                <w:sz w:val="24"/>
              </w:rPr>
              <w:t>)</w:t>
            </w: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</w:tbl>
    <w:p w:rsidR="000066D6" w:rsidRDefault="000066D6" w:rsidP="000066D6">
      <w:pPr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163"/>
        <w:gridCol w:w="1145"/>
        <w:gridCol w:w="1989"/>
        <w:gridCol w:w="279"/>
        <w:gridCol w:w="3229"/>
        <w:gridCol w:w="48"/>
        <w:gridCol w:w="1021"/>
        <w:gridCol w:w="1259"/>
        <w:gridCol w:w="1194"/>
        <w:gridCol w:w="3263"/>
        <w:gridCol w:w="224"/>
      </w:tblGrid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3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066D6" w:rsidRDefault="000066D6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On Employer’s premises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066D6" w:rsidRDefault="000066D6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Details of activity</w:t>
            </w: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School Year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Number of pupils in each year group?</w:t>
            </w:r>
          </w:p>
          <w:p w:rsidR="000066D6" w:rsidRDefault="000066D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Total number of workplace experiences for each year group 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066D6" w:rsidRDefault="000066D6">
            <w:pPr>
              <w:rPr>
                <w:rFonts w:cs="Arial"/>
                <w:b/>
                <w:sz w:val="24"/>
              </w:rPr>
            </w:pPr>
          </w:p>
          <w:p w:rsidR="000066D6" w:rsidRDefault="000066D6">
            <w:pPr>
              <w:rPr>
                <w:rFonts w:cs="Arial"/>
                <w:b/>
                <w:i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>(e.g. work place visits</w:t>
            </w:r>
            <w:r w:rsidR="00B86764">
              <w:rPr>
                <w:rFonts w:cs="Arial"/>
                <w:b/>
                <w:i/>
                <w:sz w:val="24"/>
              </w:rPr>
              <w:t xml:space="preserve"> to fire station, airport</w:t>
            </w:r>
            <w:r w:rsidR="00154183">
              <w:rPr>
                <w:rFonts w:cs="Arial"/>
                <w:b/>
                <w:i/>
                <w:sz w:val="24"/>
              </w:rPr>
              <w:t xml:space="preserve"> </w:t>
            </w:r>
            <w:proofErr w:type="spellStart"/>
            <w:r w:rsidR="00154183">
              <w:rPr>
                <w:rFonts w:cs="Arial"/>
                <w:b/>
                <w:i/>
                <w:sz w:val="24"/>
              </w:rPr>
              <w:t>etc</w:t>
            </w:r>
            <w:proofErr w:type="spellEnd"/>
            <w:r w:rsidR="00154183">
              <w:rPr>
                <w:rFonts w:cs="Arial"/>
                <w:b/>
                <w:i/>
                <w:sz w:val="24"/>
              </w:rPr>
              <w:t xml:space="preserve"> to learn about the world of work </w:t>
            </w:r>
            <w:r>
              <w:rPr>
                <w:rFonts w:cs="Arial"/>
                <w:b/>
                <w:i/>
                <w:sz w:val="24"/>
              </w:rPr>
              <w:t>)</w:t>
            </w: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Year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0066D6" w:rsidTr="000066D6">
        <w:trPr>
          <w:gridBefore w:val="1"/>
          <w:gridAfter w:val="1"/>
          <w:wBefore w:w="360" w:type="dxa"/>
          <w:wAfter w:w="224" w:type="dxa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D6" w:rsidRDefault="000066D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Year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6" w:rsidRDefault="000066D6">
            <w:pPr>
              <w:rPr>
                <w:rFonts w:cs="Arial"/>
                <w:sz w:val="24"/>
              </w:rPr>
            </w:pPr>
          </w:p>
        </w:tc>
      </w:tr>
      <w:tr w:rsidR="00C92846" w:rsidTr="000066D6">
        <w:tc>
          <w:tcPr>
            <w:tcW w:w="3657" w:type="dxa"/>
            <w:gridSpan w:val="4"/>
            <w:shd w:val="clear" w:color="auto" w:fill="B6DDE8" w:themeFill="accent5" w:themeFillTint="66"/>
          </w:tcPr>
          <w:p w:rsidR="00C92846" w:rsidRPr="00C92846" w:rsidRDefault="00C92846" w:rsidP="00C92846">
            <w:pPr>
              <w:jc w:val="center"/>
              <w:rPr>
                <w:b/>
              </w:rPr>
            </w:pPr>
            <w:r w:rsidRPr="00C92846">
              <w:rPr>
                <w:b/>
              </w:rPr>
              <w:t>Links with OFSTED Framework</w:t>
            </w:r>
            <w:r>
              <w:rPr>
                <w:b/>
              </w:rPr>
              <w:t>- Inspectors will consider:</w:t>
            </w:r>
          </w:p>
        </w:tc>
        <w:tc>
          <w:tcPr>
            <w:tcW w:w="3508" w:type="dxa"/>
            <w:gridSpan w:val="2"/>
            <w:shd w:val="clear" w:color="auto" w:fill="B6DDE8" w:themeFill="accent5" w:themeFillTint="66"/>
          </w:tcPr>
          <w:p w:rsidR="00C92846" w:rsidRPr="00C92846" w:rsidRDefault="00CB110A" w:rsidP="00C92846">
            <w:pPr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B6DDE8" w:themeFill="accent5" w:themeFillTint="66"/>
          </w:tcPr>
          <w:p w:rsidR="00C92846" w:rsidRDefault="00F01293" w:rsidP="00C92846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C928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B6DDE8" w:themeFill="accent5" w:themeFillTint="66"/>
          </w:tcPr>
          <w:p w:rsidR="00C92846" w:rsidRDefault="00F01293" w:rsidP="00C92846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C928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B6DDE8" w:themeFill="accent5" w:themeFillTint="66"/>
          </w:tcPr>
          <w:p w:rsidR="00C92846" w:rsidRDefault="00F01293" w:rsidP="00C92846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C928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B6DDE8" w:themeFill="accent5" w:themeFillTint="66"/>
          </w:tcPr>
          <w:p w:rsidR="00C92846" w:rsidRPr="00C92846" w:rsidRDefault="00C92846" w:rsidP="00C92846">
            <w:pPr>
              <w:jc w:val="center"/>
              <w:rPr>
                <w:b/>
              </w:rPr>
            </w:pPr>
            <w:r w:rsidRPr="00C92846">
              <w:rPr>
                <w:b/>
              </w:rPr>
              <w:t>Actions/follow up</w:t>
            </w:r>
          </w:p>
        </w:tc>
      </w:tr>
      <w:tr w:rsidR="00F01293" w:rsidTr="000066D6">
        <w:trPr>
          <w:trHeight w:val="1200"/>
        </w:trPr>
        <w:tc>
          <w:tcPr>
            <w:tcW w:w="523" w:type="dxa"/>
            <w:gridSpan w:val="2"/>
            <w:vMerge w:val="restart"/>
            <w:shd w:val="clear" w:color="auto" w:fill="B6DDE8" w:themeFill="accent5" w:themeFillTint="66"/>
            <w:textDirection w:val="btLr"/>
          </w:tcPr>
          <w:p w:rsidR="00F01293" w:rsidRPr="006D022F" w:rsidRDefault="00F01293" w:rsidP="006D022F">
            <w:pPr>
              <w:ind w:left="113" w:right="113"/>
              <w:jc w:val="center"/>
              <w:rPr>
                <w:b/>
              </w:rPr>
            </w:pPr>
            <w:r w:rsidRPr="006D022F">
              <w:rPr>
                <w:b/>
              </w:rPr>
              <w:t>Leadership and Management</w:t>
            </w:r>
          </w:p>
        </w:tc>
        <w:tc>
          <w:tcPr>
            <w:tcW w:w="3134" w:type="dxa"/>
            <w:gridSpan w:val="2"/>
          </w:tcPr>
          <w:p w:rsidR="00F01293" w:rsidRDefault="00F01293">
            <w:r>
              <w:t>The vision and ambition for the school and how well this is communicated to all stakeholders</w:t>
            </w:r>
          </w:p>
          <w:p w:rsidR="006B69EB" w:rsidRDefault="006B69EB"/>
        </w:tc>
        <w:tc>
          <w:tcPr>
            <w:tcW w:w="3508" w:type="dxa"/>
            <w:gridSpan w:val="2"/>
          </w:tcPr>
          <w:p w:rsidR="00F01293" w:rsidRDefault="00F01293" w:rsidP="00F01293">
            <w:r>
              <w:t xml:space="preserve">The Life Ready framework is known and understood by all stakeholders and is embedded into the school’s vision and ambition for </w:t>
            </w:r>
            <w:r w:rsidR="006B69EB">
              <w:t xml:space="preserve">all </w:t>
            </w:r>
            <w:r>
              <w:t>pupils</w:t>
            </w:r>
          </w:p>
        </w:tc>
        <w:tc>
          <w:tcPr>
            <w:tcW w:w="1069" w:type="dxa"/>
            <w:gridSpan w:val="2"/>
          </w:tcPr>
          <w:p w:rsidR="00F01293" w:rsidRDefault="00F01293"/>
        </w:tc>
        <w:tc>
          <w:tcPr>
            <w:tcW w:w="1259" w:type="dxa"/>
          </w:tcPr>
          <w:p w:rsidR="00F01293" w:rsidRDefault="00F01293"/>
        </w:tc>
        <w:tc>
          <w:tcPr>
            <w:tcW w:w="1194" w:type="dxa"/>
          </w:tcPr>
          <w:p w:rsidR="00F01293" w:rsidRDefault="00F01293"/>
        </w:tc>
        <w:tc>
          <w:tcPr>
            <w:tcW w:w="3487" w:type="dxa"/>
            <w:gridSpan w:val="2"/>
          </w:tcPr>
          <w:p w:rsidR="00F01293" w:rsidRDefault="00F01293"/>
        </w:tc>
      </w:tr>
      <w:tr w:rsidR="006B69EB" w:rsidTr="000066D6">
        <w:trPr>
          <w:trHeight w:val="933"/>
        </w:trPr>
        <w:tc>
          <w:tcPr>
            <w:tcW w:w="523" w:type="dxa"/>
            <w:gridSpan w:val="2"/>
            <w:vMerge/>
            <w:shd w:val="clear" w:color="auto" w:fill="B6DDE8" w:themeFill="accent5" w:themeFillTint="66"/>
            <w:textDirection w:val="btLr"/>
          </w:tcPr>
          <w:p w:rsidR="006B69EB" w:rsidRPr="006D022F" w:rsidRDefault="006B69EB" w:rsidP="006D02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34" w:type="dxa"/>
            <w:gridSpan w:val="2"/>
          </w:tcPr>
          <w:p w:rsidR="006B69EB" w:rsidRDefault="006B69EB" w:rsidP="006B69EB">
            <w:r>
              <w:t>Whether leaders have created a culture of high expectation for all pupils, in which the highest achievement in academic and vocational work is recognised as vitally important</w:t>
            </w:r>
          </w:p>
        </w:tc>
        <w:tc>
          <w:tcPr>
            <w:tcW w:w="3508" w:type="dxa"/>
            <w:gridSpan w:val="2"/>
          </w:tcPr>
          <w:p w:rsidR="006B69EB" w:rsidRDefault="006B69EB" w:rsidP="0054579E">
            <w:r>
              <w:t>There is a planned programme</w:t>
            </w:r>
            <w:r w:rsidR="0054579E">
              <w:t xml:space="preserve"> </w:t>
            </w:r>
            <w:r>
              <w:t xml:space="preserve">of employer engagement </w:t>
            </w:r>
            <w:r w:rsidR="00FB117A">
              <w:t xml:space="preserve">opportunities </w:t>
            </w:r>
            <w:r>
              <w:t>in place</w:t>
            </w:r>
            <w:r w:rsidR="00FB117A">
              <w:t xml:space="preserve">, </w:t>
            </w:r>
            <w:r w:rsidR="0054579E">
              <w:t xml:space="preserve">across all key stages, </w:t>
            </w:r>
            <w:r w:rsidR="00FB117A">
              <w:t xml:space="preserve">providing pupils with a rich and varied exposure to the world of  work </w:t>
            </w:r>
          </w:p>
        </w:tc>
        <w:tc>
          <w:tcPr>
            <w:tcW w:w="1069" w:type="dxa"/>
            <w:gridSpan w:val="2"/>
          </w:tcPr>
          <w:p w:rsidR="006B69EB" w:rsidRDefault="006B69EB"/>
        </w:tc>
        <w:tc>
          <w:tcPr>
            <w:tcW w:w="1259" w:type="dxa"/>
          </w:tcPr>
          <w:p w:rsidR="006B69EB" w:rsidRDefault="006B69EB"/>
        </w:tc>
        <w:tc>
          <w:tcPr>
            <w:tcW w:w="1194" w:type="dxa"/>
          </w:tcPr>
          <w:p w:rsidR="006B69EB" w:rsidRDefault="006B69EB"/>
        </w:tc>
        <w:tc>
          <w:tcPr>
            <w:tcW w:w="3487" w:type="dxa"/>
            <w:gridSpan w:val="2"/>
          </w:tcPr>
          <w:p w:rsidR="006B69EB" w:rsidRDefault="006B69EB"/>
        </w:tc>
      </w:tr>
      <w:tr w:rsidR="008E1356" w:rsidTr="000066D6">
        <w:trPr>
          <w:trHeight w:val="1216"/>
        </w:trPr>
        <w:tc>
          <w:tcPr>
            <w:tcW w:w="523" w:type="dxa"/>
            <w:gridSpan w:val="2"/>
            <w:vMerge/>
            <w:shd w:val="clear" w:color="auto" w:fill="B6DDE8" w:themeFill="accent5" w:themeFillTint="66"/>
            <w:textDirection w:val="btLr"/>
          </w:tcPr>
          <w:p w:rsidR="008E1356" w:rsidRPr="006D022F" w:rsidRDefault="008E1356" w:rsidP="006D02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34" w:type="dxa"/>
            <w:gridSpan w:val="2"/>
            <w:vMerge w:val="restart"/>
          </w:tcPr>
          <w:p w:rsidR="008E1356" w:rsidRDefault="008E1356" w:rsidP="006B69EB">
            <w:r>
              <w:t>The rigour and accuracy of self-evaluation</w:t>
            </w:r>
          </w:p>
        </w:tc>
        <w:tc>
          <w:tcPr>
            <w:tcW w:w="3508" w:type="dxa"/>
            <w:gridSpan w:val="2"/>
          </w:tcPr>
          <w:p w:rsidR="008E1356" w:rsidRDefault="008E1356" w:rsidP="00C94183">
            <w:r>
              <w:t>The quality and impact of teaching, learning and other curriculum experiences  linked to the Life Ready framework is regularly reviewed</w:t>
            </w:r>
          </w:p>
          <w:p w:rsidR="008E1356" w:rsidRDefault="008E1356" w:rsidP="00C94183"/>
        </w:tc>
        <w:tc>
          <w:tcPr>
            <w:tcW w:w="1069" w:type="dxa"/>
            <w:gridSpan w:val="2"/>
          </w:tcPr>
          <w:p w:rsidR="008E1356" w:rsidRDefault="008E1356"/>
        </w:tc>
        <w:tc>
          <w:tcPr>
            <w:tcW w:w="1259" w:type="dxa"/>
          </w:tcPr>
          <w:p w:rsidR="008E1356" w:rsidRDefault="008E1356"/>
        </w:tc>
        <w:tc>
          <w:tcPr>
            <w:tcW w:w="1194" w:type="dxa"/>
          </w:tcPr>
          <w:p w:rsidR="008E1356" w:rsidRDefault="008E1356"/>
        </w:tc>
        <w:tc>
          <w:tcPr>
            <w:tcW w:w="3487" w:type="dxa"/>
            <w:gridSpan w:val="2"/>
          </w:tcPr>
          <w:p w:rsidR="008E1356" w:rsidRDefault="008E1356"/>
        </w:tc>
      </w:tr>
      <w:tr w:rsidR="008E1356" w:rsidTr="000066D6">
        <w:trPr>
          <w:trHeight w:val="1477"/>
        </w:trPr>
        <w:tc>
          <w:tcPr>
            <w:tcW w:w="523" w:type="dxa"/>
            <w:gridSpan w:val="2"/>
            <w:vMerge/>
            <w:shd w:val="clear" w:color="auto" w:fill="B6DDE8" w:themeFill="accent5" w:themeFillTint="66"/>
            <w:textDirection w:val="btLr"/>
          </w:tcPr>
          <w:p w:rsidR="008E1356" w:rsidRPr="006D022F" w:rsidRDefault="008E1356" w:rsidP="006D02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34" w:type="dxa"/>
            <w:gridSpan w:val="2"/>
            <w:vMerge/>
          </w:tcPr>
          <w:p w:rsidR="008E1356" w:rsidRDefault="008E1356" w:rsidP="006B69EB"/>
        </w:tc>
        <w:tc>
          <w:tcPr>
            <w:tcW w:w="3508" w:type="dxa"/>
            <w:gridSpan w:val="2"/>
          </w:tcPr>
          <w:p w:rsidR="008E1356" w:rsidRDefault="008E1356" w:rsidP="00C94183">
            <w:r>
              <w:t>There is a designated lead/governor for the Life Ready curriculum, who supports the SLT in monitoring provision and evaluating the impact on pupil outcomes</w:t>
            </w:r>
          </w:p>
          <w:p w:rsidR="008E1356" w:rsidRDefault="008E1356" w:rsidP="00C94183"/>
        </w:tc>
        <w:tc>
          <w:tcPr>
            <w:tcW w:w="1069" w:type="dxa"/>
            <w:gridSpan w:val="2"/>
          </w:tcPr>
          <w:p w:rsidR="008E1356" w:rsidRDefault="008E1356"/>
        </w:tc>
        <w:tc>
          <w:tcPr>
            <w:tcW w:w="1259" w:type="dxa"/>
          </w:tcPr>
          <w:p w:rsidR="008E1356" w:rsidRDefault="008E1356"/>
        </w:tc>
        <w:tc>
          <w:tcPr>
            <w:tcW w:w="1194" w:type="dxa"/>
          </w:tcPr>
          <w:p w:rsidR="008E1356" w:rsidRDefault="008E1356"/>
        </w:tc>
        <w:tc>
          <w:tcPr>
            <w:tcW w:w="3487" w:type="dxa"/>
            <w:gridSpan w:val="2"/>
          </w:tcPr>
          <w:p w:rsidR="008E1356" w:rsidRDefault="008E1356"/>
        </w:tc>
      </w:tr>
      <w:tr w:rsidR="008E1356" w:rsidTr="000066D6">
        <w:trPr>
          <w:trHeight w:val="1197"/>
        </w:trPr>
        <w:tc>
          <w:tcPr>
            <w:tcW w:w="523" w:type="dxa"/>
            <w:gridSpan w:val="2"/>
            <w:vMerge/>
            <w:shd w:val="clear" w:color="auto" w:fill="B6DDE8" w:themeFill="accent5" w:themeFillTint="66"/>
            <w:textDirection w:val="btLr"/>
          </w:tcPr>
          <w:p w:rsidR="008E1356" w:rsidRPr="006D022F" w:rsidRDefault="008E1356" w:rsidP="006D02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34" w:type="dxa"/>
            <w:gridSpan w:val="2"/>
            <w:vMerge/>
          </w:tcPr>
          <w:p w:rsidR="008E1356" w:rsidRDefault="008E1356" w:rsidP="006B69EB"/>
        </w:tc>
        <w:tc>
          <w:tcPr>
            <w:tcW w:w="3508" w:type="dxa"/>
            <w:gridSpan w:val="2"/>
          </w:tcPr>
          <w:p w:rsidR="008E1356" w:rsidRDefault="008E1356" w:rsidP="00C94183">
            <w:r>
              <w:t xml:space="preserve">The school has been assigned an ‘Enterprise Advisor’ to support </w:t>
            </w:r>
            <w:r w:rsidR="00230B24">
              <w:t>the delivery of the Life Ready</w:t>
            </w:r>
            <w:r>
              <w:t xml:space="preserve"> strategy </w:t>
            </w:r>
          </w:p>
          <w:p w:rsidR="008E1356" w:rsidRDefault="008E1356" w:rsidP="00C94183"/>
          <w:p w:rsidR="008E1356" w:rsidRDefault="008E1356" w:rsidP="00C94183"/>
          <w:p w:rsidR="000066D6" w:rsidRDefault="000066D6" w:rsidP="00C94183"/>
          <w:p w:rsidR="000066D6" w:rsidRDefault="000066D6" w:rsidP="00C94183"/>
          <w:p w:rsidR="000066D6" w:rsidRDefault="000066D6" w:rsidP="00C94183"/>
        </w:tc>
        <w:tc>
          <w:tcPr>
            <w:tcW w:w="1069" w:type="dxa"/>
            <w:gridSpan w:val="2"/>
          </w:tcPr>
          <w:p w:rsidR="008E1356" w:rsidRDefault="008E1356"/>
        </w:tc>
        <w:tc>
          <w:tcPr>
            <w:tcW w:w="1259" w:type="dxa"/>
          </w:tcPr>
          <w:p w:rsidR="008E1356" w:rsidRDefault="008E1356"/>
        </w:tc>
        <w:tc>
          <w:tcPr>
            <w:tcW w:w="1194" w:type="dxa"/>
          </w:tcPr>
          <w:p w:rsidR="008E1356" w:rsidRDefault="008E1356"/>
        </w:tc>
        <w:tc>
          <w:tcPr>
            <w:tcW w:w="3487" w:type="dxa"/>
            <w:gridSpan w:val="2"/>
          </w:tcPr>
          <w:p w:rsidR="008E1356" w:rsidRDefault="008E1356"/>
        </w:tc>
      </w:tr>
      <w:tr w:rsidR="003015F0" w:rsidTr="000066D6">
        <w:trPr>
          <w:trHeight w:val="557"/>
        </w:trPr>
        <w:tc>
          <w:tcPr>
            <w:tcW w:w="523" w:type="dxa"/>
            <w:gridSpan w:val="2"/>
            <w:vMerge/>
            <w:shd w:val="clear" w:color="auto" w:fill="B6DDE8" w:themeFill="accent5" w:themeFillTint="66"/>
            <w:textDirection w:val="btLr"/>
          </w:tcPr>
          <w:p w:rsidR="003015F0" w:rsidRPr="006D022F" w:rsidRDefault="003015F0" w:rsidP="006D02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34" w:type="dxa"/>
            <w:gridSpan w:val="2"/>
            <w:shd w:val="clear" w:color="auto" w:fill="C6D9F1" w:themeFill="text2" w:themeFillTint="33"/>
          </w:tcPr>
          <w:p w:rsidR="003015F0" w:rsidRPr="00510FCC" w:rsidRDefault="003015F0" w:rsidP="00510FCC">
            <w:pPr>
              <w:jc w:val="center"/>
              <w:rPr>
                <w:b/>
              </w:rPr>
            </w:pPr>
            <w:r w:rsidRPr="00510FCC">
              <w:rPr>
                <w:b/>
              </w:rPr>
              <w:t>Links with OFSTED Framework- Inspectors will consider:</w:t>
            </w:r>
          </w:p>
        </w:tc>
        <w:tc>
          <w:tcPr>
            <w:tcW w:w="3508" w:type="dxa"/>
            <w:gridSpan w:val="2"/>
            <w:shd w:val="clear" w:color="auto" w:fill="C6D9F1" w:themeFill="text2" w:themeFillTint="33"/>
          </w:tcPr>
          <w:p w:rsidR="003015F0" w:rsidRPr="00510FCC" w:rsidRDefault="003015F0" w:rsidP="00510FCC">
            <w:pPr>
              <w:jc w:val="center"/>
              <w:rPr>
                <w:b/>
              </w:rPr>
            </w:pPr>
            <w:r w:rsidRPr="00510FCC"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C6D9F1" w:themeFill="text2" w:themeFillTint="33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C6D9F1" w:themeFill="text2" w:themeFillTint="33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C6D9F1" w:themeFill="text2" w:themeFillTint="33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C6D9F1" w:themeFill="text2" w:themeFillTint="33"/>
          </w:tcPr>
          <w:p w:rsidR="003015F0" w:rsidRPr="00510FCC" w:rsidRDefault="003015F0" w:rsidP="00510FCC">
            <w:pPr>
              <w:jc w:val="center"/>
              <w:rPr>
                <w:b/>
              </w:rPr>
            </w:pPr>
            <w:r w:rsidRPr="00510FCC">
              <w:rPr>
                <w:b/>
              </w:rPr>
              <w:t>Actions/follow up</w:t>
            </w:r>
          </w:p>
        </w:tc>
      </w:tr>
      <w:tr w:rsidR="00F01293" w:rsidTr="000066D6">
        <w:trPr>
          <w:trHeight w:val="1755"/>
        </w:trPr>
        <w:tc>
          <w:tcPr>
            <w:tcW w:w="523" w:type="dxa"/>
            <w:gridSpan w:val="2"/>
            <w:vMerge/>
            <w:shd w:val="clear" w:color="auto" w:fill="B6DDE8" w:themeFill="accent5" w:themeFillTint="66"/>
            <w:textDirection w:val="btLr"/>
          </w:tcPr>
          <w:p w:rsidR="00F01293" w:rsidRPr="006D022F" w:rsidRDefault="00F01293" w:rsidP="006D02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34" w:type="dxa"/>
            <w:gridSpan w:val="2"/>
          </w:tcPr>
          <w:p w:rsidR="00F01293" w:rsidRDefault="00F01293">
            <w:r>
              <w:t>The design, implementation and evaluation of the curriculum, ensuring breadth and balance and its impact on pupil outcomes and on personal development, behaviour and welfare</w:t>
            </w:r>
          </w:p>
        </w:tc>
        <w:tc>
          <w:tcPr>
            <w:tcW w:w="3508" w:type="dxa"/>
            <w:gridSpan w:val="2"/>
          </w:tcPr>
          <w:p w:rsidR="00F01293" w:rsidRDefault="00F01293">
            <w:r>
              <w:t>A whole school curriculum map</w:t>
            </w:r>
            <w:r w:rsidR="00FB117A">
              <w:t>,</w:t>
            </w:r>
            <w:r>
              <w:t xml:space="preserve"> </w:t>
            </w:r>
            <w:r w:rsidR="00FB117A">
              <w:t>highlighting</w:t>
            </w:r>
            <w:r>
              <w:t xml:space="preserve"> explicit opport</w:t>
            </w:r>
            <w:r w:rsidR="00537B54">
              <w:t>unities for the development of Life R</w:t>
            </w:r>
            <w:r>
              <w:t>eady outcomes</w:t>
            </w:r>
            <w:r w:rsidR="00537B54">
              <w:t>,</w:t>
            </w:r>
            <w:r>
              <w:t xml:space="preserve"> is in place for all year group</w:t>
            </w:r>
            <w:r w:rsidR="0054579E">
              <w:t>s and for all identified groups of pupils</w:t>
            </w:r>
            <w:r>
              <w:t xml:space="preserve">, including SEND, the most disadvantaged and most able </w:t>
            </w:r>
          </w:p>
          <w:p w:rsidR="00F01293" w:rsidRDefault="00F01293"/>
        </w:tc>
        <w:tc>
          <w:tcPr>
            <w:tcW w:w="1069" w:type="dxa"/>
            <w:gridSpan w:val="2"/>
          </w:tcPr>
          <w:p w:rsidR="00F01293" w:rsidRDefault="00F01293"/>
        </w:tc>
        <w:tc>
          <w:tcPr>
            <w:tcW w:w="1259" w:type="dxa"/>
          </w:tcPr>
          <w:p w:rsidR="00F01293" w:rsidRDefault="00F01293"/>
        </w:tc>
        <w:tc>
          <w:tcPr>
            <w:tcW w:w="1194" w:type="dxa"/>
          </w:tcPr>
          <w:p w:rsidR="00F01293" w:rsidRDefault="00F01293"/>
        </w:tc>
        <w:tc>
          <w:tcPr>
            <w:tcW w:w="3487" w:type="dxa"/>
            <w:gridSpan w:val="2"/>
          </w:tcPr>
          <w:p w:rsidR="00F01293" w:rsidRDefault="00F01293"/>
        </w:tc>
      </w:tr>
      <w:tr w:rsidR="00FE28DB" w:rsidTr="000066D6">
        <w:trPr>
          <w:trHeight w:val="1230"/>
        </w:trPr>
        <w:tc>
          <w:tcPr>
            <w:tcW w:w="523" w:type="dxa"/>
            <w:gridSpan w:val="2"/>
            <w:vMerge/>
            <w:shd w:val="clear" w:color="auto" w:fill="B6DDE8" w:themeFill="accent5" w:themeFillTint="66"/>
          </w:tcPr>
          <w:p w:rsidR="00FE28DB" w:rsidRDefault="00FE28DB"/>
        </w:tc>
        <w:tc>
          <w:tcPr>
            <w:tcW w:w="3134" w:type="dxa"/>
            <w:gridSpan w:val="2"/>
            <w:vMerge w:val="restart"/>
          </w:tcPr>
          <w:p w:rsidR="00FE28DB" w:rsidRDefault="00FE28DB">
            <w:r>
              <w:t>How well the school supports the formal curriculum with extra-curricular opportunities to extend their knowledge and understanding and to improve their skills in a range of artistic, creative and sporting activities</w:t>
            </w:r>
          </w:p>
        </w:tc>
        <w:tc>
          <w:tcPr>
            <w:tcW w:w="3508" w:type="dxa"/>
            <w:gridSpan w:val="2"/>
          </w:tcPr>
          <w:p w:rsidR="00FE28DB" w:rsidRDefault="00FE28DB">
            <w:r>
              <w:t>Direct li</w:t>
            </w:r>
            <w:r w:rsidR="00537B54">
              <w:t>nks have been made between the Life Ready</w:t>
            </w:r>
            <w:r>
              <w:t xml:space="preserve"> outcomes and opportunities provided through sport, music, drama and the arts</w:t>
            </w:r>
          </w:p>
          <w:p w:rsidR="00FE28DB" w:rsidRDefault="00FE28DB"/>
          <w:p w:rsidR="00BF24EA" w:rsidRDefault="00BF24EA"/>
        </w:tc>
        <w:tc>
          <w:tcPr>
            <w:tcW w:w="1069" w:type="dxa"/>
            <w:gridSpan w:val="2"/>
          </w:tcPr>
          <w:p w:rsidR="00FE28DB" w:rsidRDefault="00FE28DB"/>
        </w:tc>
        <w:tc>
          <w:tcPr>
            <w:tcW w:w="1259" w:type="dxa"/>
          </w:tcPr>
          <w:p w:rsidR="00FE28DB" w:rsidRDefault="00FE28DB"/>
        </w:tc>
        <w:tc>
          <w:tcPr>
            <w:tcW w:w="1194" w:type="dxa"/>
          </w:tcPr>
          <w:p w:rsidR="00FE28DB" w:rsidRDefault="00FE28DB"/>
        </w:tc>
        <w:tc>
          <w:tcPr>
            <w:tcW w:w="3487" w:type="dxa"/>
            <w:gridSpan w:val="2"/>
          </w:tcPr>
          <w:p w:rsidR="00FE28DB" w:rsidRDefault="00FE28DB"/>
        </w:tc>
      </w:tr>
      <w:tr w:rsidR="00FE28DB" w:rsidTr="000066D6">
        <w:trPr>
          <w:trHeight w:val="1455"/>
        </w:trPr>
        <w:tc>
          <w:tcPr>
            <w:tcW w:w="523" w:type="dxa"/>
            <w:gridSpan w:val="2"/>
            <w:vMerge/>
            <w:shd w:val="clear" w:color="auto" w:fill="B6DDE8" w:themeFill="accent5" w:themeFillTint="66"/>
          </w:tcPr>
          <w:p w:rsidR="00FE28DB" w:rsidRDefault="00FE28DB"/>
        </w:tc>
        <w:tc>
          <w:tcPr>
            <w:tcW w:w="3134" w:type="dxa"/>
            <w:gridSpan w:val="2"/>
            <w:vMerge/>
          </w:tcPr>
          <w:p w:rsidR="00FE28DB" w:rsidRDefault="00FE28DB"/>
        </w:tc>
        <w:tc>
          <w:tcPr>
            <w:tcW w:w="3508" w:type="dxa"/>
            <w:gridSpan w:val="2"/>
          </w:tcPr>
          <w:p w:rsidR="00FE28DB" w:rsidRDefault="00FE28DB" w:rsidP="00FE28DB">
            <w:r>
              <w:t>The school uses other accredited awards</w:t>
            </w:r>
            <w:r w:rsidR="0054579E">
              <w:t xml:space="preserve"> such as School Games Kite Mark</w:t>
            </w:r>
            <w:r>
              <w:t xml:space="preserve">, Arts Mark, Healthy School, </w:t>
            </w:r>
            <w:proofErr w:type="spellStart"/>
            <w:r>
              <w:t>etc</w:t>
            </w:r>
            <w:proofErr w:type="spellEnd"/>
            <w:r>
              <w:t xml:space="preserve"> to provide pupils with an extensive wider curriculum offer</w:t>
            </w:r>
          </w:p>
          <w:p w:rsidR="00BF24EA" w:rsidRDefault="00BF24EA" w:rsidP="00FE28DB"/>
        </w:tc>
        <w:tc>
          <w:tcPr>
            <w:tcW w:w="1069" w:type="dxa"/>
            <w:gridSpan w:val="2"/>
          </w:tcPr>
          <w:p w:rsidR="00FE28DB" w:rsidRDefault="00FE28DB"/>
        </w:tc>
        <w:tc>
          <w:tcPr>
            <w:tcW w:w="1259" w:type="dxa"/>
          </w:tcPr>
          <w:p w:rsidR="00FE28DB" w:rsidRDefault="00FE28DB"/>
        </w:tc>
        <w:tc>
          <w:tcPr>
            <w:tcW w:w="1194" w:type="dxa"/>
          </w:tcPr>
          <w:p w:rsidR="00FE28DB" w:rsidRDefault="00FE28DB"/>
        </w:tc>
        <w:tc>
          <w:tcPr>
            <w:tcW w:w="3487" w:type="dxa"/>
            <w:gridSpan w:val="2"/>
          </w:tcPr>
          <w:p w:rsidR="00FE28DB" w:rsidRDefault="00FE28DB"/>
        </w:tc>
      </w:tr>
      <w:tr w:rsidR="00F01293" w:rsidTr="000066D6">
        <w:tc>
          <w:tcPr>
            <w:tcW w:w="523" w:type="dxa"/>
            <w:gridSpan w:val="2"/>
            <w:vMerge/>
            <w:shd w:val="clear" w:color="auto" w:fill="B6DDE8" w:themeFill="accent5" w:themeFillTint="66"/>
          </w:tcPr>
          <w:p w:rsidR="00F01293" w:rsidRDefault="00F01293"/>
        </w:tc>
        <w:tc>
          <w:tcPr>
            <w:tcW w:w="3134" w:type="dxa"/>
            <w:gridSpan w:val="2"/>
          </w:tcPr>
          <w:p w:rsidR="00F01293" w:rsidRDefault="0054579E">
            <w:r>
              <w:t xml:space="preserve">How effectively leaders monitor the progress of groups of pupils </w:t>
            </w:r>
          </w:p>
        </w:tc>
        <w:tc>
          <w:tcPr>
            <w:tcW w:w="3508" w:type="dxa"/>
            <w:gridSpan w:val="2"/>
          </w:tcPr>
          <w:p w:rsidR="00F01293" w:rsidRDefault="0054579E">
            <w:r>
              <w:t>An effective recording system</w:t>
            </w:r>
            <w:r w:rsidR="00537B54">
              <w:t>,</w:t>
            </w:r>
            <w:r>
              <w:t xml:space="preserve"> to track and monitor pupil progress against the Life Ready outcomes</w:t>
            </w:r>
            <w:r w:rsidR="00537B54">
              <w:t>,</w:t>
            </w:r>
            <w:r>
              <w:t xml:space="preserve">  is in place </w:t>
            </w:r>
          </w:p>
          <w:p w:rsidR="00BF24EA" w:rsidRDefault="00BF24EA"/>
          <w:p w:rsidR="00BF24EA" w:rsidRDefault="00BF24EA"/>
        </w:tc>
        <w:tc>
          <w:tcPr>
            <w:tcW w:w="1069" w:type="dxa"/>
            <w:gridSpan w:val="2"/>
          </w:tcPr>
          <w:p w:rsidR="00F01293" w:rsidRDefault="00F01293"/>
        </w:tc>
        <w:tc>
          <w:tcPr>
            <w:tcW w:w="1259" w:type="dxa"/>
          </w:tcPr>
          <w:p w:rsidR="00F01293" w:rsidRDefault="00F01293"/>
        </w:tc>
        <w:tc>
          <w:tcPr>
            <w:tcW w:w="1194" w:type="dxa"/>
          </w:tcPr>
          <w:p w:rsidR="00F01293" w:rsidRDefault="00F01293"/>
        </w:tc>
        <w:tc>
          <w:tcPr>
            <w:tcW w:w="3487" w:type="dxa"/>
            <w:gridSpan w:val="2"/>
          </w:tcPr>
          <w:p w:rsidR="00F01293" w:rsidRDefault="00F01293"/>
        </w:tc>
      </w:tr>
      <w:tr w:rsidR="00F01293" w:rsidTr="000066D6">
        <w:tc>
          <w:tcPr>
            <w:tcW w:w="523" w:type="dxa"/>
            <w:gridSpan w:val="2"/>
            <w:vMerge/>
            <w:shd w:val="clear" w:color="auto" w:fill="B6DDE8" w:themeFill="accent5" w:themeFillTint="66"/>
          </w:tcPr>
          <w:p w:rsidR="00F01293" w:rsidRDefault="00F01293"/>
        </w:tc>
        <w:tc>
          <w:tcPr>
            <w:tcW w:w="3134" w:type="dxa"/>
            <w:gridSpan w:val="2"/>
          </w:tcPr>
          <w:p w:rsidR="00F01293" w:rsidRDefault="0054579E" w:rsidP="0054579E">
            <w:r>
              <w:t>How well leaders and governors engage with parents, carers and other stakeholders and agencies to support all pupils</w:t>
            </w:r>
          </w:p>
        </w:tc>
        <w:tc>
          <w:tcPr>
            <w:tcW w:w="3508" w:type="dxa"/>
            <w:gridSpan w:val="2"/>
          </w:tcPr>
          <w:p w:rsidR="00BF24EA" w:rsidRDefault="0054579E">
            <w:r>
              <w:t>Parents, carers and wider community stakeholders contribute to the school’s Life Ready programme</w:t>
            </w:r>
          </w:p>
        </w:tc>
        <w:tc>
          <w:tcPr>
            <w:tcW w:w="1069" w:type="dxa"/>
            <w:gridSpan w:val="2"/>
          </w:tcPr>
          <w:p w:rsidR="00F01293" w:rsidRDefault="00F01293"/>
        </w:tc>
        <w:tc>
          <w:tcPr>
            <w:tcW w:w="1259" w:type="dxa"/>
          </w:tcPr>
          <w:p w:rsidR="00F01293" w:rsidRDefault="00F01293"/>
        </w:tc>
        <w:tc>
          <w:tcPr>
            <w:tcW w:w="1194" w:type="dxa"/>
          </w:tcPr>
          <w:p w:rsidR="00F01293" w:rsidRDefault="00F01293"/>
        </w:tc>
        <w:tc>
          <w:tcPr>
            <w:tcW w:w="3487" w:type="dxa"/>
            <w:gridSpan w:val="2"/>
          </w:tcPr>
          <w:p w:rsidR="00F01293" w:rsidRDefault="00F01293"/>
        </w:tc>
      </w:tr>
      <w:tr w:rsidR="003015F0" w:rsidTr="000066D6">
        <w:tc>
          <w:tcPr>
            <w:tcW w:w="523" w:type="dxa"/>
            <w:gridSpan w:val="2"/>
            <w:vMerge w:val="restart"/>
            <w:shd w:val="clear" w:color="auto" w:fill="CCC0D9" w:themeFill="accent4" w:themeFillTint="66"/>
            <w:textDirection w:val="btLr"/>
          </w:tcPr>
          <w:p w:rsidR="003015F0" w:rsidRPr="00FF53B2" w:rsidRDefault="003015F0" w:rsidP="00FF53B2">
            <w:pPr>
              <w:ind w:left="113" w:right="113"/>
              <w:jc w:val="center"/>
              <w:rPr>
                <w:b/>
              </w:rPr>
            </w:pPr>
            <w:r w:rsidRPr="00FF53B2">
              <w:rPr>
                <w:b/>
              </w:rPr>
              <w:t>Quality of teaching, learning and assessment</w:t>
            </w:r>
          </w:p>
        </w:tc>
        <w:tc>
          <w:tcPr>
            <w:tcW w:w="3134" w:type="dxa"/>
            <w:gridSpan w:val="2"/>
            <w:shd w:val="clear" w:color="auto" w:fill="CCC0D9" w:themeFill="accent4" w:themeFillTint="66"/>
          </w:tcPr>
          <w:p w:rsidR="003015F0" w:rsidRPr="00510FCC" w:rsidRDefault="003015F0" w:rsidP="007C4A0D">
            <w:pPr>
              <w:jc w:val="center"/>
              <w:rPr>
                <w:b/>
              </w:rPr>
            </w:pPr>
            <w:r w:rsidRPr="00510FCC">
              <w:rPr>
                <w:b/>
              </w:rPr>
              <w:t>Links with OFSTED Framework- Inspectors will consider:</w:t>
            </w:r>
          </w:p>
        </w:tc>
        <w:tc>
          <w:tcPr>
            <w:tcW w:w="3508" w:type="dxa"/>
            <w:gridSpan w:val="2"/>
            <w:shd w:val="clear" w:color="auto" w:fill="CCC0D9" w:themeFill="accent4" w:themeFillTint="66"/>
          </w:tcPr>
          <w:p w:rsidR="003015F0" w:rsidRPr="00510FCC" w:rsidRDefault="003015F0" w:rsidP="007C4A0D">
            <w:pPr>
              <w:jc w:val="center"/>
              <w:rPr>
                <w:b/>
              </w:rPr>
            </w:pPr>
            <w:r w:rsidRPr="00510FCC"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CCC0D9" w:themeFill="accent4" w:themeFillTint="66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CCC0D9" w:themeFill="accent4" w:themeFillTint="66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CCC0D9" w:themeFill="accent4" w:themeFillTint="66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CCC0D9" w:themeFill="accent4" w:themeFillTint="66"/>
          </w:tcPr>
          <w:p w:rsidR="003015F0" w:rsidRPr="00510FCC" w:rsidRDefault="003015F0" w:rsidP="007C4A0D">
            <w:pPr>
              <w:jc w:val="center"/>
              <w:rPr>
                <w:b/>
              </w:rPr>
            </w:pPr>
            <w:r w:rsidRPr="00510FCC">
              <w:rPr>
                <w:b/>
              </w:rPr>
              <w:t>Actions/follow up</w:t>
            </w:r>
          </w:p>
        </w:tc>
      </w:tr>
      <w:tr w:rsidR="00510FCC" w:rsidTr="000066D6">
        <w:tc>
          <w:tcPr>
            <w:tcW w:w="523" w:type="dxa"/>
            <w:gridSpan w:val="2"/>
            <w:vMerge/>
            <w:shd w:val="clear" w:color="auto" w:fill="CCC0D9" w:themeFill="accent4" w:themeFillTint="66"/>
            <w:textDirection w:val="btLr"/>
          </w:tcPr>
          <w:p w:rsidR="00510FCC" w:rsidRPr="00FF53B2" w:rsidRDefault="00510FCC" w:rsidP="00FF53B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34" w:type="dxa"/>
            <w:gridSpan w:val="2"/>
          </w:tcPr>
          <w:p w:rsidR="00510FCC" w:rsidRDefault="002D5E39">
            <w:r>
              <w:t>Whether t</w:t>
            </w:r>
            <w:r w:rsidR="00510FCC">
              <w:t>eachers and other staff have consistently high expectations of what each pupil can achieve, including most able and disadvantaged pupils</w:t>
            </w:r>
          </w:p>
        </w:tc>
        <w:tc>
          <w:tcPr>
            <w:tcW w:w="3508" w:type="dxa"/>
            <w:gridSpan w:val="2"/>
          </w:tcPr>
          <w:p w:rsidR="00510FCC" w:rsidRDefault="00510FCC">
            <w:r>
              <w:t xml:space="preserve">Planned Life Ready opportunities and associated activities have a clear purpose and provide challenge for all groups of pupils </w:t>
            </w:r>
          </w:p>
        </w:tc>
        <w:tc>
          <w:tcPr>
            <w:tcW w:w="1069" w:type="dxa"/>
            <w:gridSpan w:val="2"/>
          </w:tcPr>
          <w:p w:rsidR="00510FCC" w:rsidRDefault="00510FCC"/>
        </w:tc>
        <w:tc>
          <w:tcPr>
            <w:tcW w:w="1259" w:type="dxa"/>
          </w:tcPr>
          <w:p w:rsidR="00510FCC" w:rsidRDefault="00510FCC"/>
        </w:tc>
        <w:tc>
          <w:tcPr>
            <w:tcW w:w="1194" w:type="dxa"/>
          </w:tcPr>
          <w:p w:rsidR="00510FCC" w:rsidRDefault="00510FCC"/>
        </w:tc>
        <w:tc>
          <w:tcPr>
            <w:tcW w:w="3487" w:type="dxa"/>
            <w:gridSpan w:val="2"/>
          </w:tcPr>
          <w:p w:rsidR="00510FCC" w:rsidRDefault="00510FCC"/>
        </w:tc>
      </w:tr>
      <w:tr w:rsidR="00510FCC" w:rsidTr="000066D6">
        <w:trPr>
          <w:trHeight w:val="885"/>
        </w:trPr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510FCC" w:rsidRDefault="00510FCC"/>
        </w:tc>
        <w:tc>
          <w:tcPr>
            <w:tcW w:w="3134" w:type="dxa"/>
            <w:gridSpan w:val="2"/>
            <w:vMerge w:val="restart"/>
          </w:tcPr>
          <w:p w:rsidR="00510FCC" w:rsidRDefault="002D5E39">
            <w:r>
              <w:t>Whether t</w:t>
            </w:r>
            <w:r w:rsidR="00510FCC">
              <w:t>eachers and other staff have a secure understanding of the age group they are working with and have relevant subject knowledge that is detailed and communicated well to pupils</w:t>
            </w:r>
          </w:p>
        </w:tc>
        <w:tc>
          <w:tcPr>
            <w:tcW w:w="3508" w:type="dxa"/>
            <w:gridSpan w:val="2"/>
          </w:tcPr>
          <w:p w:rsidR="00510FCC" w:rsidRDefault="00510FCC">
            <w:r>
              <w:t>Planned Life Ready opportunities are age appropriate</w:t>
            </w:r>
          </w:p>
        </w:tc>
        <w:tc>
          <w:tcPr>
            <w:tcW w:w="1069" w:type="dxa"/>
            <w:gridSpan w:val="2"/>
          </w:tcPr>
          <w:p w:rsidR="00510FCC" w:rsidRDefault="00510FCC"/>
        </w:tc>
        <w:tc>
          <w:tcPr>
            <w:tcW w:w="1259" w:type="dxa"/>
          </w:tcPr>
          <w:p w:rsidR="00510FCC" w:rsidRDefault="00510FCC"/>
        </w:tc>
        <w:tc>
          <w:tcPr>
            <w:tcW w:w="1194" w:type="dxa"/>
          </w:tcPr>
          <w:p w:rsidR="00510FCC" w:rsidRDefault="00510FCC"/>
        </w:tc>
        <w:tc>
          <w:tcPr>
            <w:tcW w:w="3487" w:type="dxa"/>
            <w:gridSpan w:val="2"/>
          </w:tcPr>
          <w:p w:rsidR="00510FCC" w:rsidRDefault="00510FCC"/>
        </w:tc>
      </w:tr>
      <w:tr w:rsidR="00510FCC" w:rsidTr="000066D6">
        <w:trPr>
          <w:trHeight w:val="720"/>
        </w:trPr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510FCC" w:rsidRDefault="00510FCC"/>
        </w:tc>
        <w:tc>
          <w:tcPr>
            <w:tcW w:w="3134" w:type="dxa"/>
            <w:gridSpan w:val="2"/>
            <w:vMerge/>
          </w:tcPr>
          <w:p w:rsidR="00510FCC" w:rsidRDefault="00510FCC"/>
        </w:tc>
        <w:tc>
          <w:tcPr>
            <w:tcW w:w="3508" w:type="dxa"/>
            <w:gridSpan w:val="2"/>
          </w:tcPr>
          <w:p w:rsidR="00510FCC" w:rsidRDefault="00510FCC" w:rsidP="00BF24EA">
            <w:r>
              <w:t>Clear links are made between pupil’s subject knowledge and skills and how these are transferable and relevant in the work place</w:t>
            </w:r>
          </w:p>
          <w:p w:rsidR="00C64570" w:rsidRDefault="00C64570" w:rsidP="00BF24EA"/>
          <w:p w:rsidR="00C64570" w:rsidRDefault="00C64570" w:rsidP="00BF24EA"/>
        </w:tc>
        <w:tc>
          <w:tcPr>
            <w:tcW w:w="1069" w:type="dxa"/>
            <w:gridSpan w:val="2"/>
          </w:tcPr>
          <w:p w:rsidR="00510FCC" w:rsidRDefault="00510FCC"/>
        </w:tc>
        <w:tc>
          <w:tcPr>
            <w:tcW w:w="1259" w:type="dxa"/>
          </w:tcPr>
          <w:p w:rsidR="00510FCC" w:rsidRDefault="00510FCC"/>
        </w:tc>
        <w:tc>
          <w:tcPr>
            <w:tcW w:w="1194" w:type="dxa"/>
          </w:tcPr>
          <w:p w:rsidR="00510FCC" w:rsidRDefault="00510FCC"/>
        </w:tc>
        <w:tc>
          <w:tcPr>
            <w:tcW w:w="3487" w:type="dxa"/>
            <w:gridSpan w:val="2"/>
          </w:tcPr>
          <w:p w:rsidR="00510FCC" w:rsidRDefault="00510FCC"/>
        </w:tc>
      </w:tr>
      <w:tr w:rsidR="00510FCC" w:rsidTr="000066D6"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510FCC" w:rsidRDefault="00510FCC"/>
        </w:tc>
        <w:tc>
          <w:tcPr>
            <w:tcW w:w="3134" w:type="dxa"/>
            <w:gridSpan w:val="2"/>
          </w:tcPr>
          <w:p w:rsidR="00510FCC" w:rsidRDefault="002D5E39">
            <w:r>
              <w:t>If a</w:t>
            </w:r>
            <w:r w:rsidR="00510FCC">
              <w:t>ssessment information is gathered from looking at what pupils already know, understand and can do, and is informed by their parents/previous providers as appropriate in the early years</w:t>
            </w:r>
          </w:p>
        </w:tc>
        <w:tc>
          <w:tcPr>
            <w:tcW w:w="3508" w:type="dxa"/>
            <w:gridSpan w:val="2"/>
          </w:tcPr>
          <w:p w:rsidR="00510FCC" w:rsidRDefault="00510FCC" w:rsidP="003A1D17">
            <w:r>
              <w:t xml:space="preserve">Pupils are actively involved in </w:t>
            </w:r>
            <w:r w:rsidR="000B756A">
              <w:t xml:space="preserve">recording and </w:t>
            </w:r>
            <w:r>
              <w:t>gathering evidence about the Life Ready knowledge, skills, behaviours and competencies they are acquiring</w:t>
            </w:r>
          </w:p>
        </w:tc>
        <w:tc>
          <w:tcPr>
            <w:tcW w:w="1069" w:type="dxa"/>
            <w:gridSpan w:val="2"/>
          </w:tcPr>
          <w:p w:rsidR="00510FCC" w:rsidRDefault="00510FCC"/>
        </w:tc>
        <w:tc>
          <w:tcPr>
            <w:tcW w:w="1259" w:type="dxa"/>
          </w:tcPr>
          <w:p w:rsidR="00510FCC" w:rsidRDefault="00510FCC"/>
        </w:tc>
        <w:tc>
          <w:tcPr>
            <w:tcW w:w="1194" w:type="dxa"/>
          </w:tcPr>
          <w:p w:rsidR="00510FCC" w:rsidRDefault="00510FCC"/>
        </w:tc>
        <w:tc>
          <w:tcPr>
            <w:tcW w:w="3487" w:type="dxa"/>
            <w:gridSpan w:val="2"/>
          </w:tcPr>
          <w:p w:rsidR="00510FCC" w:rsidRDefault="00510FCC"/>
        </w:tc>
      </w:tr>
      <w:tr w:rsidR="00510FCC" w:rsidTr="000066D6">
        <w:trPr>
          <w:trHeight w:val="1470"/>
        </w:trPr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510FCC" w:rsidRDefault="00510FCC"/>
        </w:tc>
        <w:tc>
          <w:tcPr>
            <w:tcW w:w="3134" w:type="dxa"/>
            <w:gridSpan w:val="2"/>
            <w:vMerge w:val="restart"/>
          </w:tcPr>
          <w:p w:rsidR="00510FCC" w:rsidRDefault="002D5E39">
            <w:r>
              <w:t>How t</w:t>
            </w:r>
            <w:r w:rsidR="00510FCC">
              <w:t>he school’s engagement with parents, carers and employers helps them to understand how children and learners are doing in relation to the standards expected and what they need to do to improve</w:t>
            </w:r>
          </w:p>
        </w:tc>
        <w:tc>
          <w:tcPr>
            <w:tcW w:w="3508" w:type="dxa"/>
            <w:gridSpan w:val="2"/>
          </w:tcPr>
          <w:p w:rsidR="00510FCC" w:rsidRDefault="00510FCC" w:rsidP="007E1634">
            <w:r>
              <w:t>There are regular planned opportunities for teachers to  feedback to parents about the ongoing development of their child’s Life Ready journey to success</w:t>
            </w:r>
          </w:p>
          <w:p w:rsidR="00510FCC" w:rsidRDefault="00510FCC" w:rsidP="007E1634"/>
        </w:tc>
        <w:tc>
          <w:tcPr>
            <w:tcW w:w="1069" w:type="dxa"/>
            <w:gridSpan w:val="2"/>
          </w:tcPr>
          <w:p w:rsidR="00510FCC" w:rsidRDefault="00510FCC"/>
        </w:tc>
        <w:tc>
          <w:tcPr>
            <w:tcW w:w="1259" w:type="dxa"/>
          </w:tcPr>
          <w:p w:rsidR="00510FCC" w:rsidRDefault="00510FCC"/>
        </w:tc>
        <w:tc>
          <w:tcPr>
            <w:tcW w:w="1194" w:type="dxa"/>
          </w:tcPr>
          <w:p w:rsidR="00510FCC" w:rsidRDefault="00510FCC"/>
        </w:tc>
        <w:tc>
          <w:tcPr>
            <w:tcW w:w="3487" w:type="dxa"/>
            <w:gridSpan w:val="2"/>
          </w:tcPr>
          <w:p w:rsidR="00510FCC" w:rsidRDefault="00510FCC"/>
        </w:tc>
      </w:tr>
      <w:tr w:rsidR="00510FCC" w:rsidTr="000066D6">
        <w:trPr>
          <w:trHeight w:val="405"/>
        </w:trPr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510FCC" w:rsidRDefault="00510FCC"/>
        </w:tc>
        <w:tc>
          <w:tcPr>
            <w:tcW w:w="3134" w:type="dxa"/>
            <w:gridSpan w:val="2"/>
            <w:vMerge/>
          </w:tcPr>
          <w:p w:rsidR="00510FCC" w:rsidRDefault="00510FCC"/>
        </w:tc>
        <w:tc>
          <w:tcPr>
            <w:tcW w:w="3508" w:type="dxa"/>
            <w:gridSpan w:val="2"/>
          </w:tcPr>
          <w:p w:rsidR="00C64570" w:rsidRDefault="00510FCC" w:rsidP="007E1634">
            <w:r>
              <w:t>Employers are invited to meet with pupils, at key transition points, to review progress</w:t>
            </w:r>
          </w:p>
        </w:tc>
        <w:tc>
          <w:tcPr>
            <w:tcW w:w="1069" w:type="dxa"/>
            <w:gridSpan w:val="2"/>
          </w:tcPr>
          <w:p w:rsidR="00510FCC" w:rsidRDefault="00510FCC"/>
        </w:tc>
        <w:tc>
          <w:tcPr>
            <w:tcW w:w="1259" w:type="dxa"/>
          </w:tcPr>
          <w:p w:rsidR="00510FCC" w:rsidRDefault="00510FCC"/>
        </w:tc>
        <w:tc>
          <w:tcPr>
            <w:tcW w:w="1194" w:type="dxa"/>
          </w:tcPr>
          <w:p w:rsidR="00510FCC" w:rsidRDefault="00510FCC"/>
        </w:tc>
        <w:tc>
          <w:tcPr>
            <w:tcW w:w="3487" w:type="dxa"/>
            <w:gridSpan w:val="2"/>
          </w:tcPr>
          <w:p w:rsidR="00510FCC" w:rsidRDefault="00510FCC"/>
        </w:tc>
      </w:tr>
      <w:tr w:rsidR="003015F0" w:rsidTr="000066D6"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3015F0" w:rsidRDefault="003015F0"/>
        </w:tc>
        <w:tc>
          <w:tcPr>
            <w:tcW w:w="3134" w:type="dxa"/>
            <w:gridSpan w:val="2"/>
            <w:shd w:val="clear" w:color="auto" w:fill="CCC0D9" w:themeFill="accent4" w:themeFillTint="66"/>
          </w:tcPr>
          <w:p w:rsidR="003015F0" w:rsidRPr="00510FCC" w:rsidRDefault="003015F0" w:rsidP="007C4A0D">
            <w:pPr>
              <w:jc w:val="center"/>
              <w:rPr>
                <w:b/>
              </w:rPr>
            </w:pPr>
            <w:r w:rsidRPr="00510FCC">
              <w:rPr>
                <w:b/>
              </w:rPr>
              <w:t>Links with OFSTED Framework- Inspectors will consider:</w:t>
            </w:r>
          </w:p>
        </w:tc>
        <w:tc>
          <w:tcPr>
            <w:tcW w:w="3508" w:type="dxa"/>
            <w:gridSpan w:val="2"/>
            <w:shd w:val="clear" w:color="auto" w:fill="CCC0D9" w:themeFill="accent4" w:themeFillTint="66"/>
          </w:tcPr>
          <w:p w:rsidR="003015F0" w:rsidRPr="00510FCC" w:rsidRDefault="003015F0" w:rsidP="007C4A0D">
            <w:pPr>
              <w:jc w:val="center"/>
              <w:rPr>
                <w:b/>
              </w:rPr>
            </w:pPr>
            <w:r w:rsidRPr="00510FCC"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CCC0D9" w:themeFill="accent4" w:themeFillTint="66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CCC0D9" w:themeFill="accent4" w:themeFillTint="66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CCC0D9" w:themeFill="accent4" w:themeFillTint="66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CCC0D9" w:themeFill="accent4" w:themeFillTint="66"/>
          </w:tcPr>
          <w:p w:rsidR="003015F0" w:rsidRPr="00510FCC" w:rsidRDefault="003015F0" w:rsidP="007C4A0D">
            <w:pPr>
              <w:jc w:val="center"/>
              <w:rPr>
                <w:b/>
              </w:rPr>
            </w:pPr>
            <w:r w:rsidRPr="00510FCC">
              <w:rPr>
                <w:b/>
              </w:rPr>
              <w:t>Actions/follow up</w:t>
            </w:r>
          </w:p>
        </w:tc>
      </w:tr>
      <w:tr w:rsidR="00C64570" w:rsidTr="000066D6">
        <w:trPr>
          <w:trHeight w:val="1005"/>
        </w:trPr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C64570" w:rsidRDefault="00C64570"/>
        </w:tc>
        <w:tc>
          <w:tcPr>
            <w:tcW w:w="3134" w:type="dxa"/>
            <w:gridSpan w:val="2"/>
          </w:tcPr>
          <w:p w:rsidR="00C64570" w:rsidRDefault="002D5E39">
            <w:r>
              <w:t>Whether e</w:t>
            </w:r>
            <w:r w:rsidR="00C64570">
              <w:t>quality of opportunity and recognition of diversity are promoted through teaching and learning</w:t>
            </w:r>
          </w:p>
        </w:tc>
        <w:tc>
          <w:tcPr>
            <w:tcW w:w="3508" w:type="dxa"/>
            <w:gridSpan w:val="2"/>
          </w:tcPr>
          <w:p w:rsidR="00C64570" w:rsidRDefault="00C64570">
            <w:r>
              <w:t>The range of Life Ready opportunities, activities and employer encounters promotes diversity in the workplace</w:t>
            </w:r>
          </w:p>
        </w:tc>
        <w:tc>
          <w:tcPr>
            <w:tcW w:w="1069" w:type="dxa"/>
            <w:gridSpan w:val="2"/>
          </w:tcPr>
          <w:p w:rsidR="00C64570" w:rsidRDefault="00C64570"/>
        </w:tc>
        <w:tc>
          <w:tcPr>
            <w:tcW w:w="1259" w:type="dxa"/>
          </w:tcPr>
          <w:p w:rsidR="00C64570" w:rsidRDefault="00C64570"/>
        </w:tc>
        <w:tc>
          <w:tcPr>
            <w:tcW w:w="1194" w:type="dxa"/>
          </w:tcPr>
          <w:p w:rsidR="00C64570" w:rsidRDefault="00C64570"/>
        </w:tc>
        <w:tc>
          <w:tcPr>
            <w:tcW w:w="3487" w:type="dxa"/>
            <w:gridSpan w:val="2"/>
          </w:tcPr>
          <w:p w:rsidR="00C64570" w:rsidRDefault="00C64570"/>
        </w:tc>
      </w:tr>
      <w:tr w:rsidR="00C64570" w:rsidTr="000066D6">
        <w:tc>
          <w:tcPr>
            <w:tcW w:w="523" w:type="dxa"/>
            <w:gridSpan w:val="2"/>
            <w:vMerge/>
            <w:shd w:val="clear" w:color="auto" w:fill="CCC0D9" w:themeFill="accent4" w:themeFillTint="66"/>
          </w:tcPr>
          <w:p w:rsidR="00C64570" w:rsidRDefault="00C64570"/>
        </w:tc>
        <w:tc>
          <w:tcPr>
            <w:tcW w:w="3134" w:type="dxa"/>
            <w:gridSpan w:val="2"/>
          </w:tcPr>
          <w:p w:rsidR="00C64570" w:rsidRDefault="002D5E39">
            <w:r>
              <w:t xml:space="preserve">How </w:t>
            </w:r>
            <w:r w:rsidR="00C64570">
              <w:t>English, mathematics and the skills necessary to function as an economically active member of British society are promoted through teaching and learning.</w:t>
            </w:r>
          </w:p>
          <w:p w:rsidR="000F65D2" w:rsidRDefault="000F65D2"/>
        </w:tc>
        <w:tc>
          <w:tcPr>
            <w:tcW w:w="3508" w:type="dxa"/>
            <w:gridSpan w:val="2"/>
          </w:tcPr>
          <w:p w:rsidR="00C64570" w:rsidRDefault="00C64570">
            <w:r>
              <w:t>English and STEM subjects are explicitly taught and linked to the outcomes of the Life Ready programme</w:t>
            </w:r>
          </w:p>
        </w:tc>
        <w:tc>
          <w:tcPr>
            <w:tcW w:w="1069" w:type="dxa"/>
            <w:gridSpan w:val="2"/>
          </w:tcPr>
          <w:p w:rsidR="00C64570" w:rsidRDefault="00C64570"/>
        </w:tc>
        <w:tc>
          <w:tcPr>
            <w:tcW w:w="1259" w:type="dxa"/>
          </w:tcPr>
          <w:p w:rsidR="00C64570" w:rsidRDefault="00C64570"/>
        </w:tc>
        <w:tc>
          <w:tcPr>
            <w:tcW w:w="1194" w:type="dxa"/>
          </w:tcPr>
          <w:p w:rsidR="00C64570" w:rsidRDefault="00C64570"/>
        </w:tc>
        <w:tc>
          <w:tcPr>
            <w:tcW w:w="3487" w:type="dxa"/>
            <w:gridSpan w:val="2"/>
          </w:tcPr>
          <w:p w:rsidR="00C64570" w:rsidRDefault="00C64570"/>
        </w:tc>
      </w:tr>
      <w:tr w:rsidR="003015F0" w:rsidTr="000066D6">
        <w:tc>
          <w:tcPr>
            <w:tcW w:w="523" w:type="dxa"/>
            <w:gridSpan w:val="2"/>
            <w:shd w:val="clear" w:color="auto" w:fill="C2D69B" w:themeFill="accent3" w:themeFillTint="99"/>
          </w:tcPr>
          <w:p w:rsidR="003015F0" w:rsidRDefault="003015F0"/>
        </w:tc>
        <w:tc>
          <w:tcPr>
            <w:tcW w:w="3134" w:type="dxa"/>
            <w:gridSpan w:val="2"/>
            <w:shd w:val="clear" w:color="auto" w:fill="C2D69B" w:themeFill="accent3" w:themeFillTint="99"/>
          </w:tcPr>
          <w:p w:rsidR="003015F0" w:rsidRPr="00510FCC" w:rsidRDefault="003015F0" w:rsidP="006D571C">
            <w:pPr>
              <w:jc w:val="center"/>
              <w:rPr>
                <w:b/>
              </w:rPr>
            </w:pPr>
            <w:r w:rsidRPr="00510FCC">
              <w:rPr>
                <w:b/>
              </w:rPr>
              <w:t>Links with OFSTED Framework- Inspectors will consider:</w:t>
            </w:r>
          </w:p>
        </w:tc>
        <w:tc>
          <w:tcPr>
            <w:tcW w:w="3508" w:type="dxa"/>
            <w:gridSpan w:val="2"/>
            <w:shd w:val="clear" w:color="auto" w:fill="C2D69B" w:themeFill="accent3" w:themeFillTint="99"/>
          </w:tcPr>
          <w:p w:rsidR="003015F0" w:rsidRPr="00510FCC" w:rsidRDefault="003015F0" w:rsidP="006D571C">
            <w:pPr>
              <w:jc w:val="center"/>
              <w:rPr>
                <w:b/>
              </w:rPr>
            </w:pPr>
            <w:r w:rsidRPr="00510FCC"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C2D69B" w:themeFill="accent3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C2D69B" w:themeFill="accent3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C2D69B" w:themeFill="accent3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C2D69B" w:themeFill="accent3" w:themeFillTint="99"/>
          </w:tcPr>
          <w:p w:rsidR="003015F0" w:rsidRPr="00510FCC" w:rsidRDefault="003015F0" w:rsidP="006D571C">
            <w:pPr>
              <w:jc w:val="center"/>
              <w:rPr>
                <w:b/>
              </w:rPr>
            </w:pPr>
            <w:r w:rsidRPr="00510FCC">
              <w:rPr>
                <w:b/>
              </w:rPr>
              <w:t>Actions/follow up</w:t>
            </w:r>
          </w:p>
        </w:tc>
      </w:tr>
      <w:tr w:rsidR="00ED3B29" w:rsidTr="000066D6">
        <w:trPr>
          <w:trHeight w:val="1291"/>
        </w:trPr>
        <w:tc>
          <w:tcPr>
            <w:tcW w:w="523" w:type="dxa"/>
            <w:gridSpan w:val="2"/>
            <w:vMerge w:val="restart"/>
            <w:shd w:val="clear" w:color="auto" w:fill="C2D69B" w:themeFill="accent3" w:themeFillTint="99"/>
            <w:textDirection w:val="btLr"/>
          </w:tcPr>
          <w:p w:rsidR="00ED3B29" w:rsidRPr="006F3503" w:rsidRDefault="00ED3B29" w:rsidP="00ED3B29">
            <w:pPr>
              <w:ind w:left="113" w:right="113"/>
              <w:jc w:val="center"/>
              <w:rPr>
                <w:b/>
              </w:rPr>
            </w:pPr>
            <w:r w:rsidRPr="006F3503">
              <w:rPr>
                <w:b/>
              </w:rPr>
              <w:t>Personal development, behaviour and welfare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3134" w:type="dxa"/>
            <w:gridSpan w:val="2"/>
          </w:tcPr>
          <w:p w:rsidR="00ED3B29" w:rsidRDefault="00ED3B29" w:rsidP="002D5E39">
            <w:r>
              <w:t xml:space="preserve">How confident and self-assured learners are and whether their excellent attitudes to learning have a strong, positive impact on their progress. </w:t>
            </w:r>
          </w:p>
          <w:p w:rsidR="000F65D2" w:rsidRDefault="000F65D2" w:rsidP="002D5E39"/>
        </w:tc>
        <w:tc>
          <w:tcPr>
            <w:tcW w:w="3508" w:type="dxa"/>
            <w:gridSpan w:val="2"/>
          </w:tcPr>
          <w:p w:rsidR="00ED3B29" w:rsidRDefault="00B12940" w:rsidP="00B12940">
            <w:r>
              <w:t>There are planned opportunities in place for all groups of pupils to share their Life Ready skills for success with others</w:t>
            </w:r>
          </w:p>
        </w:tc>
        <w:tc>
          <w:tcPr>
            <w:tcW w:w="1069" w:type="dxa"/>
            <w:gridSpan w:val="2"/>
          </w:tcPr>
          <w:p w:rsidR="00ED3B29" w:rsidRDefault="00ED3B29"/>
        </w:tc>
        <w:tc>
          <w:tcPr>
            <w:tcW w:w="1259" w:type="dxa"/>
          </w:tcPr>
          <w:p w:rsidR="00ED3B29" w:rsidRDefault="00ED3B29"/>
        </w:tc>
        <w:tc>
          <w:tcPr>
            <w:tcW w:w="1194" w:type="dxa"/>
          </w:tcPr>
          <w:p w:rsidR="00ED3B29" w:rsidRDefault="00ED3B29"/>
        </w:tc>
        <w:tc>
          <w:tcPr>
            <w:tcW w:w="3487" w:type="dxa"/>
            <w:gridSpan w:val="2"/>
          </w:tcPr>
          <w:p w:rsidR="00ED3B29" w:rsidRDefault="00ED3B29"/>
        </w:tc>
      </w:tr>
      <w:tr w:rsidR="00ED3B29" w:rsidTr="000066D6">
        <w:trPr>
          <w:trHeight w:val="786"/>
        </w:trPr>
        <w:tc>
          <w:tcPr>
            <w:tcW w:w="523" w:type="dxa"/>
            <w:gridSpan w:val="2"/>
            <w:vMerge/>
            <w:shd w:val="clear" w:color="auto" w:fill="C2D69B" w:themeFill="accent3" w:themeFillTint="99"/>
          </w:tcPr>
          <w:p w:rsidR="00ED3B29" w:rsidRDefault="00ED3B29"/>
        </w:tc>
        <w:tc>
          <w:tcPr>
            <w:tcW w:w="3134" w:type="dxa"/>
            <w:gridSpan w:val="2"/>
          </w:tcPr>
          <w:p w:rsidR="00ED3B29" w:rsidRDefault="00ED3B29" w:rsidP="002D5E39">
            <w:r>
              <w:t>How pupils show that they are proud of their achievements and of their school.</w:t>
            </w:r>
          </w:p>
        </w:tc>
        <w:tc>
          <w:tcPr>
            <w:tcW w:w="3508" w:type="dxa"/>
            <w:gridSpan w:val="2"/>
          </w:tcPr>
          <w:p w:rsidR="00ED3B29" w:rsidRDefault="00B12940">
            <w:r>
              <w:t>Pupil achievements within the Life Ready programme are celebrated by the school and form part of the whole school praise and reward systems</w:t>
            </w:r>
          </w:p>
          <w:p w:rsidR="000F65D2" w:rsidRDefault="000F65D2"/>
        </w:tc>
        <w:tc>
          <w:tcPr>
            <w:tcW w:w="1069" w:type="dxa"/>
            <w:gridSpan w:val="2"/>
          </w:tcPr>
          <w:p w:rsidR="00ED3B29" w:rsidRDefault="00ED3B29"/>
        </w:tc>
        <w:tc>
          <w:tcPr>
            <w:tcW w:w="1259" w:type="dxa"/>
          </w:tcPr>
          <w:p w:rsidR="00ED3B29" w:rsidRDefault="00ED3B29"/>
        </w:tc>
        <w:tc>
          <w:tcPr>
            <w:tcW w:w="1194" w:type="dxa"/>
          </w:tcPr>
          <w:p w:rsidR="00ED3B29" w:rsidRDefault="00ED3B29"/>
        </w:tc>
        <w:tc>
          <w:tcPr>
            <w:tcW w:w="3487" w:type="dxa"/>
            <w:gridSpan w:val="2"/>
          </w:tcPr>
          <w:p w:rsidR="00ED3B29" w:rsidRDefault="00ED3B29"/>
        </w:tc>
      </w:tr>
      <w:tr w:rsidR="00ED3B29" w:rsidTr="000066D6">
        <w:tc>
          <w:tcPr>
            <w:tcW w:w="523" w:type="dxa"/>
            <w:gridSpan w:val="2"/>
            <w:vMerge/>
            <w:shd w:val="clear" w:color="auto" w:fill="C2D69B" w:themeFill="accent3" w:themeFillTint="99"/>
          </w:tcPr>
          <w:p w:rsidR="00ED3B29" w:rsidRDefault="00ED3B29"/>
        </w:tc>
        <w:tc>
          <w:tcPr>
            <w:tcW w:w="3134" w:type="dxa"/>
            <w:gridSpan w:val="2"/>
          </w:tcPr>
          <w:p w:rsidR="00ED3B29" w:rsidRDefault="00ED3B29">
            <w:r>
              <w:t>Whether pupils can discuss and debate issues in a considered way, showing respect for others’ ideas and points of view.</w:t>
            </w:r>
          </w:p>
        </w:tc>
        <w:tc>
          <w:tcPr>
            <w:tcW w:w="3508" w:type="dxa"/>
            <w:gridSpan w:val="2"/>
          </w:tcPr>
          <w:p w:rsidR="000F65D2" w:rsidRDefault="000F65D2">
            <w:r>
              <w:t>Regular, planned opportunities are in place to teach pupils how to effectively communicate with others in a variety of contexts and for a variety of purposes</w:t>
            </w:r>
          </w:p>
        </w:tc>
        <w:tc>
          <w:tcPr>
            <w:tcW w:w="1069" w:type="dxa"/>
            <w:gridSpan w:val="2"/>
          </w:tcPr>
          <w:p w:rsidR="00ED3B29" w:rsidRDefault="00ED3B29"/>
        </w:tc>
        <w:tc>
          <w:tcPr>
            <w:tcW w:w="1259" w:type="dxa"/>
          </w:tcPr>
          <w:p w:rsidR="00ED3B29" w:rsidRDefault="00ED3B29"/>
        </w:tc>
        <w:tc>
          <w:tcPr>
            <w:tcW w:w="1194" w:type="dxa"/>
          </w:tcPr>
          <w:p w:rsidR="00ED3B29" w:rsidRDefault="00ED3B29"/>
        </w:tc>
        <w:tc>
          <w:tcPr>
            <w:tcW w:w="3487" w:type="dxa"/>
            <w:gridSpan w:val="2"/>
          </w:tcPr>
          <w:p w:rsidR="00ED3B29" w:rsidRDefault="00ED3B29"/>
        </w:tc>
      </w:tr>
      <w:tr w:rsidR="003015F0" w:rsidTr="000066D6">
        <w:tc>
          <w:tcPr>
            <w:tcW w:w="523" w:type="dxa"/>
            <w:gridSpan w:val="2"/>
            <w:vMerge/>
            <w:shd w:val="clear" w:color="auto" w:fill="C2D69B" w:themeFill="accent3" w:themeFillTint="99"/>
          </w:tcPr>
          <w:p w:rsidR="003015F0" w:rsidRDefault="003015F0"/>
        </w:tc>
        <w:tc>
          <w:tcPr>
            <w:tcW w:w="3134" w:type="dxa"/>
            <w:gridSpan w:val="2"/>
            <w:shd w:val="clear" w:color="auto" w:fill="C2D69B" w:themeFill="accent3" w:themeFillTint="99"/>
          </w:tcPr>
          <w:p w:rsidR="003015F0" w:rsidRPr="00510FCC" w:rsidRDefault="003015F0" w:rsidP="00336DA3">
            <w:pPr>
              <w:jc w:val="center"/>
              <w:rPr>
                <w:b/>
              </w:rPr>
            </w:pPr>
            <w:r w:rsidRPr="00510FCC">
              <w:rPr>
                <w:b/>
              </w:rPr>
              <w:t>Links with OFSTED Framework- Inspectors will consider:</w:t>
            </w:r>
          </w:p>
        </w:tc>
        <w:tc>
          <w:tcPr>
            <w:tcW w:w="3508" w:type="dxa"/>
            <w:gridSpan w:val="2"/>
            <w:shd w:val="clear" w:color="auto" w:fill="C2D69B" w:themeFill="accent3" w:themeFillTint="99"/>
          </w:tcPr>
          <w:p w:rsidR="003015F0" w:rsidRPr="00510FCC" w:rsidRDefault="003015F0" w:rsidP="00336DA3">
            <w:pPr>
              <w:jc w:val="center"/>
              <w:rPr>
                <w:b/>
              </w:rPr>
            </w:pPr>
            <w:r w:rsidRPr="00510FCC"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C2D69B" w:themeFill="accent3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C2D69B" w:themeFill="accent3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C2D69B" w:themeFill="accent3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C2D69B" w:themeFill="accent3" w:themeFillTint="99"/>
          </w:tcPr>
          <w:p w:rsidR="003015F0" w:rsidRPr="00510FCC" w:rsidRDefault="003015F0" w:rsidP="00336DA3">
            <w:pPr>
              <w:jc w:val="center"/>
              <w:rPr>
                <w:b/>
              </w:rPr>
            </w:pPr>
            <w:r w:rsidRPr="00510FCC">
              <w:rPr>
                <w:b/>
              </w:rPr>
              <w:t>Actions/follow up</w:t>
            </w:r>
          </w:p>
        </w:tc>
      </w:tr>
      <w:tr w:rsidR="000F65D2" w:rsidTr="000066D6">
        <w:tc>
          <w:tcPr>
            <w:tcW w:w="523" w:type="dxa"/>
            <w:gridSpan w:val="2"/>
            <w:vMerge/>
            <w:shd w:val="clear" w:color="auto" w:fill="C2D69B" w:themeFill="accent3" w:themeFillTint="99"/>
          </w:tcPr>
          <w:p w:rsidR="000F65D2" w:rsidRDefault="000F65D2"/>
        </w:tc>
        <w:tc>
          <w:tcPr>
            <w:tcW w:w="3134" w:type="dxa"/>
            <w:gridSpan w:val="2"/>
          </w:tcPr>
          <w:p w:rsidR="00F1589C" w:rsidRDefault="000F65D2">
            <w:r>
              <w:t>Whether pupils understand how their education equips them with the behaviours and attitudes necessary for success in their next stage of education, training or employment and for their adult life.</w:t>
            </w:r>
          </w:p>
          <w:p w:rsidR="00F1589C" w:rsidRDefault="00F1589C"/>
          <w:p w:rsidR="005D06C0" w:rsidRDefault="005D06C0"/>
          <w:p w:rsidR="000F65D2" w:rsidRDefault="00F1589C">
            <w:r>
              <w:t>Pupils’ spiritual, moral, social and cultural development equips them to be thoughtful, caring and active citizens in school and in wider society</w:t>
            </w:r>
          </w:p>
          <w:p w:rsidR="005D06C0" w:rsidRDefault="005D06C0"/>
        </w:tc>
        <w:tc>
          <w:tcPr>
            <w:tcW w:w="3508" w:type="dxa"/>
            <w:gridSpan w:val="2"/>
          </w:tcPr>
          <w:p w:rsidR="000F65D2" w:rsidRDefault="000F65D2" w:rsidP="000F65D2">
            <w:r>
              <w:t>All pupils understand and can explain what the Life Ready outcomes are and know why they are important</w:t>
            </w:r>
            <w:r w:rsidR="00C762D0">
              <w:t xml:space="preserve"> to their wellbeing, development and future aspirations</w:t>
            </w:r>
            <w:r>
              <w:t xml:space="preserve">. </w:t>
            </w:r>
          </w:p>
        </w:tc>
        <w:tc>
          <w:tcPr>
            <w:tcW w:w="1069" w:type="dxa"/>
            <w:gridSpan w:val="2"/>
          </w:tcPr>
          <w:p w:rsidR="000F65D2" w:rsidRDefault="000F65D2"/>
        </w:tc>
        <w:tc>
          <w:tcPr>
            <w:tcW w:w="1259" w:type="dxa"/>
          </w:tcPr>
          <w:p w:rsidR="000F65D2" w:rsidRDefault="000F65D2"/>
        </w:tc>
        <w:tc>
          <w:tcPr>
            <w:tcW w:w="1194" w:type="dxa"/>
          </w:tcPr>
          <w:p w:rsidR="000F65D2" w:rsidRDefault="000F65D2"/>
        </w:tc>
        <w:tc>
          <w:tcPr>
            <w:tcW w:w="3487" w:type="dxa"/>
            <w:gridSpan w:val="2"/>
          </w:tcPr>
          <w:p w:rsidR="000F65D2" w:rsidRDefault="000F65D2"/>
        </w:tc>
      </w:tr>
      <w:tr w:rsidR="003015F0" w:rsidTr="000066D6">
        <w:trPr>
          <w:trHeight w:val="23"/>
        </w:trPr>
        <w:tc>
          <w:tcPr>
            <w:tcW w:w="523" w:type="dxa"/>
            <w:gridSpan w:val="2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3015F0" w:rsidRPr="00D752F4" w:rsidRDefault="003015F0" w:rsidP="00D752F4">
            <w:pPr>
              <w:ind w:left="113" w:right="113"/>
              <w:jc w:val="center"/>
              <w:rPr>
                <w:b/>
              </w:rPr>
            </w:pPr>
            <w:r w:rsidRPr="00D752F4">
              <w:rPr>
                <w:b/>
                <w:sz w:val="24"/>
              </w:rPr>
              <w:t>Outcomes for pupils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3015F0" w:rsidRDefault="003015F0" w:rsidP="00ED3B29">
            <w:r w:rsidRPr="00510FCC">
              <w:rPr>
                <w:b/>
              </w:rPr>
              <w:t>Links with OFSTED Framework- Inspectors will consider:</w:t>
            </w:r>
          </w:p>
        </w:tc>
        <w:tc>
          <w:tcPr>
            <w:tcW w:w="3508" w:type="dxa"/>
            <w:gridSpan w:val="2"/>
            <w:shd w:val="clear" w:color="auto" w:fill="FABF8F" w:themeFill="accent6" w:themeFillTint="99"/>
          </w:tcPr>
          <w:p w:rsidR="003015F0" w:rsidRPr="00510FCC" w:rsidRDefault="003015F0" w:rsidP="006D571C">
            <w:pPr>
              <w:jc w:val="center"/>
              <w:rPr>
                <w:b/>
              </w:rPr>
            </w:pPr>
            <w:r w:rsidRPr="00510FCC"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FABF8F" w:themeFill="accent6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FABF8F" w:themeFill="accent6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FABF8F" w:themeFill="accent6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FABF8F" w:themeFill="accent6" w:themeFillTint="99"/>
          </w:tcPr>
          <w:p w:rsidR="003015F0" w:rsidRPr="00510FCC" w:rsidRDefault="003015F0" w:rsidP="006D571C">
            <w:pPr>
              <w:jc w:val="center"/>
              <w:rPr>
                <w:b/>
              </w:rPr>
            </w:pPr>
            <w:r w:rsidRPr="00510FCC">
              <w:rPr>
                <w:b/>
              </w:rPr>
              <w:t>Actions/follow up</w:t>
            </w:r>
          </w:p>
        </w:tc>
      </w:tr>
      <w:tr w:rsidR="000F65D2" w:rsidTr="000066D6">
        <w:tc>
          <w:tcPr>
            <w:tcW w:w="523" w:type="dxa"/>
            <w:gridSpan w:val="2"/>
            <w:vMerge/>
            <w:shd w:val="clear" w:color="auto" w:fill="FABF8F" w:themeFill="accent6" w:themeFillTint="99"/>
          </w:tcPr>
          <w:p w:rsidR="000F65D2" w:rsidRDefault="000F65D2"/>
        </w:tc>
        <w:tc>
          <w:tcPr>
            <w:tcW w:w="3134" w:type="dxa"/>
            <w:gridSpan w:val="2"/>
          </w:tcPr>
          <w:p w:rsidR="000F65D2" w:rsidRDefault="000F65D2">
            <w:r>
              <w:t xml:space="preserve">Throughout each year group </w:t>
            </w:r>
            <w:r>
              <w:lastRenderedPageBreak/>
              <w:t>and across the curriculum, including in English and mathematics, current pupils</w:t>
            </w:r>
            <w:r w:rsidR="005D06C0">
              <w:t xml:space="preserve"> (including those who are disadvantaged, most able or pupils with additional needs)</w:t>
            </w:r>
            <w:r>
              <w:t xml:space="preserve"> make substantial and sustained progress, developing excellent knowledge, understanding and skills, considering their different starting points</w:t>
            </w:r>
          </w:p>
          <w:p w:rsidR="005D06C0" w:rsidRDefault="005D06C0"/>
        </w:tc>
        <w:tc>
          <w:tcPr>
            <w:tcW w:w="3508" w:type="dxa"/>
            <w:gridSpan w:val="2"/>
          </w:tcPr>
          <w:p w:rsidR="000F65D2" w:rsidRDefault="005D06C0">
            <w:r>
              <w:lastRenderedPageBreak/>
              <w:t xml:space="preserve">The school’s internal tracking </w:t>
            </w:r>
            <w:r>
              <w:lastRenderedPageBreak/>
              <w:t>systems are used effectively to monitor the progress of pupils in relation to the Life Ready outcomes</w:t>
            </w:r>
          </w:p>
        </w:tc>
        <w:tc>
          <w:tcPr>
            <w:tcW w:w="1069" w:type="dxa"/>
            <w:gridSpan w:val="2"/>
          </w:tcPr>
          <w:p w:rsidR="000F65D2" w:rsidRDefault="000F65D2"/>
        </w:tc>
        <w:tc>
          <w:tcPr>
            <w:tcW w:w="1259" w:type="dxa"/>
          </w:tcPr>
          <w:p w:rsidR="000F65D2" w:rsidRDefault="000F65D2"/>
        </w:tc>
        <w:tc>
          <w:tcPr>
            <w:tcW w:w="1194" w:type="dxa"/>
          </w:tcPr>
          <w:p w:rsidR="000F65D2" w:rsidRDefault="000F65D2"/>
        </w:tc>
        <w:tc>
          <w:tcPr>
            <w:tcW w:w="3487" w:type="dxa"/>
            <w:gridSpan w:val="2"/>
          </w:tcPr>
          <w:p w:rsidR="000F65D2" w:rsidRDefault="000F65D2"/>
        </w:tc>
      </w:tr>
      <w:tr w:rsidR="003015F0" w:rsidTr="000066D6">
        <w:tc>
          <w:tcPr>
            <w:tcW w:w="523" w:type="dxa"/>
            <w:gridSpan w:val="2"/>
            <w:vMerge/>
            <w:shd w:val="clear" w:color="auto" w:fill="FABF8F" w:themeFill="accent6" w:themeFillTint="99"/>
          </w:tcPr>
          <w:p w:rsidR="003015F0" w:rsidRDefault="003015F0"/>
        </w:tc>
        <w:tc>
          <w:tcPr>
            <w:tcW w:w="3134" w:type="dxa"/>
            <w:gridSpan w:val="2"/>
            <w:shd w:val="clear" w:color="auto" w:fill="FABF8F" w:themeFill="accent6" w:themeFillTint="99"/>
          </w:tcPr>
          <w:p w:rsidR="003015F0" w:rsidRDefault="003015F0" w:rsidP="006D571C">
            <w:r w:rsidRPr="00510FCC">
              <w:rPr>
                <w:b/>
              </w:rPr>
              <w:t>Links with OFSTED Framework- Inspectors will consider:</w:t>
            </w:r>
          </w:p>
        </w:tc>
        <w:tc>
          <w:tcPr>
            <w:tcW w:w="3508" w:type="dxa"/>
            <w:gridSpan w:val="2"/>
            <w:shd w:val="clear" w:color="auto" w:fill="FABF8F" w:themeFill="accent6" w:themeFillTint="99"/>
          </w:tcPr>
          <w:p w:rsidR="003015F0" w:rsidRPr="00510FCC" w:rsidRDefault="003015F0" w:rsidP="006D571C">
            <w:pPr>
              <w:jc w:val="center"/>
              <w:rPr>
                <w:b/>
              </w:rPr>
            </w:pPr>
            <w:r w:rsidRPr="00510FCC">
              <w:rPr>
                <w:b/>
              </w:rPr>
              <w:t>Success Criteria</w:t>
            </w:r>
          </w:p>
        </w:tc>
        <w:tc>
          <w:tcPr>
            <w:tcW w:w="1069" w:type="dxa"/>
            <w:gridSpan w:val="2"/>
            <w:shd w:val="clear" w:color="auto" w:fill="FABF8F" w:themeFill="accent6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Not yet started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59" w:type="dxa"/>
            <w:shd w:val="clear" w:color="auto" w:fill="FABF8F" w:themeFill="accent6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Partially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1-6</w:t>
            </w:r>
          </w:p>
        </w:tc>
        <w:tc>
          <w:tcPr>
            <w:tcW w:w="1194" w:type="dxa"/>
            <w:shd w:val="clear" w:color="auto" w:fill="FABF8F" w:themeFill="accent6" w:themeFillTint="99"/>
          </w:tcPr>
          <w:p w:rsidR="003015F0" w:rsidRDefault="003015F0" w:rsidP="00122973">
            <w:pPr>
              <w:jc w:val="center"/>
              <w:rPr>
                <w:b/>
                <w:sz w:val="18"/>
              </w:rPr>
            </w:pPr>
            <w:r w:rsidRPr="003015F0">
              <w:rPr>
                <w:b/>
                <w:sz w:val="18"/>
              </w:rPr>
              <w:t>Fully completed</w:t>
            </w:r>
          </w:p>
          <w:p w:rsidR="003015F0" w:rsidRPr="003015F0" w:rsidRDefault="003015F0" w:rsidP="001229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  <w:tc>
          <w:tcPr>
            <w:tcW w:w="3487" w:type="dxa"/>
            <w:gridSpan w:val="2"/>
            <w:shd w:val="clear" w:color="auto" w:fill="FABF8F" w:themeFill="accent6" w:themeFillTint="99"/>
          </w:tcPr>
          <w:p w:rsidR="003015F0" w:rsidRPr="00510FCC" w:rsidRDefault="003015F0" w:rsidP="006D571C">
            <w:pPr>
              <w:jc w:val="center"/>
              <w:rPr>
                <w:b/>
              </w:rPr>
            </w:pPr>
            <w:r w:rsidRPr="00510FCC">
              <w:rPr>
                <w:b/>
              </w:rPr>
              <w:t>Actions/follow up</w:t>
            </w:r>
          </w:p>
        </w:tc>
      </w:tr>
      <w:tr w:rsidR="000F65D2" w:rsidTr="000066D6">
        <w:tc>
          <w:tcPr>
            <w:tcW w:w="523" w:type="dxa"/>
            <w:gridSpan w:val="2"/>
            <w:vMerge/>
            <w:shd w:val="clear" w:color="auto" w:fill="FABF8F" w:themeFill="accent6" w:themeFillTint="99"/>
          </w:tcPr>
          <w:p w:rsidR="000F65D2" w:rsidRDefault="000F65D2"/>
        </w:tc>
        <w:tc>
          <w:tcPr>
            <w:tcW w:w="3134" w:type="dxa"/>
            <w:gridSpan w:val="2"/>
          </w:tcPr>
          <w:p w:rsidR="005D06C0" w:rsidRDefault="005D06C0" w:rsidP="005D06C0">
            <w:r>
              <w:t>Pupils are typically able to articulate their knowledge and understanding clearly in an age-appropriate way. They can hold thoughtful conversations about them with each other and adults.</w:t>
            </w:r>
          </w:p>
          <w:p w:rsidR="000F65D2" w:rsidRDefault="000F65D2"/>
        </w:tc>
        <w:tc>
          <w:tcPr>
            <w:tcW w:w="3508" w:type="dxa"/>
            <w:gridSpan w:val="2"/>
          </w:tcPr>
          <w:p w:rsidR="000F65D2" w:rsidRDefault="005D06C0" w:rsidP="005D06C0">
            <w:r>
              <w:t xml:space="preserve">At key transition points, pupils are given age appropriate opportunities to share what they have learned and to showcase the knowledge, skills and understanding gained from the Life Ready experiences </w:t>
            </w:r>
          </w:p>
        </w:tc>
        <w:tc>
          <w:tcPr>
            <w:tcW w:w="1069" w:type="dxa"/>
            <w:gridSpan w:val="2"/>
          </w:tcPr>
          <w:p w:rsidR="000F65D2" w:rsidRDefault="000F65D2"/>
        </w:tc>
        <w:tc>
          <w:tcPr>
            <w:tcW w:w="1259" w:type="dxa"/>
          </w:tcPr>
          <w:p w:rsidR="000F65D2" w:rsidRDefault="000F65D2"/>
        </w:tc>
        <w:tc>
          <w:tcPr>
            <w:tcW w:w="1194" w:type="dxa"/>
          </w:tcPr>
          <w:p w:rsidR="000F65D2" w:rsidRDefault="000F65D2"/>
        </w:tc>
        <w:tc>
          <w:tcPr>
            <w:tcW w:w="3487" w:type="dxa"/>
            <w:gridSpan w:val="2"/>
          </w:tcPr>
          <w:p w:rsidR="000F65D2" w:rsidRDefault="000F65D2"/>
        </w:tc>
      </w:tr>
      <w:tr w:rsidR="000F65D2" w:rsidTr="000066D6">
        <w:tc>
          <w:tcPr>
            <w:tcW w:w="523" w:type="dxa"/>
            <w:gridSpan w:val="2"/>
            <w:vMerge/>
            <w:shd w:val="clear" w:color="auto" w:fill="FABF8F" w:themeFill="accent6" w:themeFillTint="99"/>
          </w:tcPr>
          <w:p w:rsidR="000F65D2" w:rsidRDefault="000F65D2"/>
        </w:tc>
        <w:tc>
          <w:tcPr>
            <w:tcW w:w="3134" w:type="dxa"/>
            <w:gridSpan w:val="2"/>
          </w:tcPr>
          <w:p w:rsidR="000F65D2" w:rsidRDefault="000F65D2" w:rsidP="00CE33B4">
            <w:r>
              <w:t>Pupils are exceptionally well prepared for the next stage of their education.</w:t>
            </w:r>
          </w:p>
        </w:tc>
        <w:tc>
          <w:tcPr>
            <w:tcW w:w="3508" w:type="dxa"/>
            <w:gridSpan w:val="2"/>
          </w:tcPr>
          <w:p w:rsidR="000F65D2" w:rsidRDefault="005D06C0">
            <w:r>
              <w:t>All pupils are encouraged to create a Life Ready passport, reflective journal or age appropriate CV to take with them on</w:t>
            </w:r>
            <w:r w:rsidR="0041345F">
              <w:t>to</w:t>
            </w:r>
            <w:r>
              <w:t xml:space="preserve"> the </w:t>
            </w:r>
            <w:r w:rsidR="0041345F">
              <w:t>next stage of their educational journey</w:t>
            </w:r>
          </w:p>
        </w:tc>
        <w:tc>
          <w:tcPr>
            <w:tcW w:w="1069" w:type="dxa"/>
            <w:gridSpan w:val="2"/>
          </w:tcPr>
          <w:p w:rsidR="000F65D2" w:rsidRDefault="000F65D2"/>
        </w:tc>
        <w:tc>
          <w:tcPr>
            <w:tcW w:w="1259" w:type="dxa"/>
          </w:tcPr>
          <w:p w:rsidR="000F65D2" w:rsidRDefault="000F65D2"/>
        </w:tc>
        <w:tc>
          <w:tcPr>
            <w:tcW w:w="1194" w:type="dxa"/>
          </w:tcPr>
          <w:p w:rsidR="000F65D2" w:rsidRDefault="000F65D2"/>
        </w:tc>
        <w:tc>
          <w:tcPr>
            <w:tcW w:w="3487" w:type="dxa"/>
            <w:gridSpan w:val="2"/>
          </w:tcPr>
          <w:p w:rsidR="000F65D2" w:rsidRDefault="000F65D2"/>
        </w:tc>
      </w:tr>
    </w:tbl>
    <w:p w:rsidR="009E4D24" w:rsidRDefault="00EE60FD"/>
    <w:p w:rsidR="00ED3B29" w:rsidRDefault="00ED3B29">
      <w:bookmarkStart w:id="0" w:name="_GoBack"/>
      <w:bookmarkEnd w:id="0"/>
    </w:p>
    <w:sectPr w:rsidR="00ED3B29" w:rsidSect="00C9284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59" w:rsidRDefault="008A2559" w:rsidP="006D022F">
      <w:pPr>
        <w:spacing w:after="0" w:line="240" w:lineRule="auto"/>
      </w:pPr>
      <w:r>
        <w:separator/>
      </w:r>
    </w:p>
  </w:endnote>
  <w:endnote w:type="continuationSeparator" w:id="0">
    <w:p w:rsidR="008A2559" w:rsidRDefault="008A2559" w:rsidP="006D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E" w:rsidRDefault="00ED31DE" w:rsidP="00ED31DE">
    <w:pPr>
      <w:pStyle w:val="Footer"/>
    </w:pPr>
    <w:r>
      <w:t>Life Ready Primary Toolkit: Document 1: Life Ready Audit tool for Primary version 1</w:t>
    </w:r>
  </w:p>
  <w:p w:rsidR="00ED31DE" w:rsidRDefault="00ED31DE" w:rsidP="00ED31DE">
    <w:pPr>
      <w:pStyle w:val="Footer"/>
    </w:pPr>
  </w:p>
  <w:p w:rsidR="00ED31DE" w:rsidRDefault="00ED31DE">
    <w:pPr>
      <w:pStyle w:val="Footer"/>
    </w:pPr>
  </w:p>
  <w:p w:rsidR="002C3900" w:rsidRDefault="002C3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59" w:rsidRDefault="008A2559" w:rsidP="006D022F">
      <w:pPr>
        <w:spacing w:after="0" w:line="240" w:lineRule="auto"/>
      </w:pPr>
      <w:r>
        <w:separator/>
      </w:r>
    </w:p>
  </w:footnote>
  <w:footnote w:type="continuationSeparator" w:id="0">
    <w:p w:rsidR="008A2559" w:rsidRDefault="008A2559" w:rsidP="006D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2F" w:rsidRPr="002C3900" w:rsidRDefault="00FE6767">
    <w:pPr>
      <w:pStyle w:val="Header"/>
      <w:rPr>
        <w:b/>
        <w:sz w:val="40"/>
      </w:rPr>
    </w:pPr>
    <w:r w:rsidRPr="002C3900">
      <w:rPr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20FC6F48" wp14:editId="0F45E697">
          <wp:simplePos x="0" y="0"/>
          <wp:positionH relativeFrom="column">
            <wp:posOffset>7445375</wp:posOffset>
          </wp:positionH>
          <wp:positionV relativeFrom="paragraph">
            <wp:posOffset>-295910</wp:posOffset>
          </wp:positionV>
          <wp:extent cx="1234440" cy="625475"/>
          <wp:effectExtent l="0" t="0" r="3810" b="3175"/>
          <wp:wrapTight wrapText="bothSides">
            <wp:wrapPolygon edited="0">
              <wp:start x="0" y="0"/>
              <wp:lineTo x="0" y="21052"/>
              <wp:lineTo x="21333" y="21052"/>
              <wp:lineTo x="21333" y="0"/>
              <wp:lineTo x="0" y="0"/>
            </wp:wrapPolygon>
          </wp:wrapTight>
          <wp:docPr id="1" name="Picture 1" descr="C:\Users\s63jnicholls\AppData\Local\Microsoft\Windows\Temporary Internet Files\Content.Outlook\TSIKMN28\life ready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63jnicholls\AppData\Local\Microsoft\Windows\Temporary Internet Files\Content.Outlook\TSIKMN28\life ready logo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 w:rsidRPr="002C3900">
      <w:rPr>
        <w:b/>
        <w:sz w:val="40"/>
      </w:rPr>
      <w:t>Life Ready Curriculum Primary/Infant/Junior School Audit Tool</w:t>
    </w:r>
  </w:p>
  <w:p w:rsidR="006D022F" w:rsidRDefault="006D0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46"/>
    <w:rsid w:val="000066D6"/>
    <w:rsid w:val="0009774A"/>
    <w:rsid w:val="000B756A"/>
    <w:rsid w:val="000F65D2"/>
    <w:rsid w:val="00100B53"/>
    <w:rsid w:val="00154183"/>
    <w:rsid w:val="00186B50"/>
    <w:rsid w:val="00230B24"/>
    <w:rsid w:val="002877D0"/>
    <w:rsid w:val="002C3900"/>
    <w:rsid w:val="002C6033"/>
    <w:rsid w:val="002D113B"/>
    <w:rsid w:val="002D5E39"/>
    <w:rsid w:val="003015F0"/>
    <w:rsid w:val="00347F06"/>
    <w:rsid w:val="0039369E"/>
    <w:rsid w:val="003A1D17"/>
    <w:rsid w:val="0041345F"/>
    <w:rsid w:val="00420EBF"/>
    <w:rsid w:val="00463560"/>
    <w:rsid w:val="004B2D41"/>
    <w:rsid w:val="00510FCC"/>
    <w:rsid w:val="00537B54"/>
    <w:rsid w:val="0054579E"/>
    <w:rsid w:val="005D06C0"/>
    <w:rsid w:val="006B69EB"/>
    <w:rsid w:val="006D022F"/>
    <w:rsid w:val="006F3503"/>
    <w:rsid w:val="00736696"/>
    <w:rsid w:val="007477B2"/>
    <w:rsid w:val="00796A03"/>
    <w:rsid w:val="007E1634"/>
    <w:rsid w:val="00841706"/>
    <w:rsid w:val="00886FCB"/>
    <w:rsid w:val="008A2559"/>
    <w:rsid w:val="008D57F8"/>
    <w:rsid w:val="008E1356"/>
    <w:rsid w:val="00A47542"/>
    <w:rsid w:val="00A770D9"/>
    <w:rsid w:val="00B12940"/>
    <w:rsid w:val="00B4727C"/>
    <w:rsid w:val="00B63673"/>
    <w:rsid w:val="00B86764"/>
    <w:rsid w:val="00BF24EA"/>
    <w:rsid w:val="00C64570"/>
    <w:rsid w:val="00C762D0"/>
    <w:rsid w:val="00C92846"/>
    <w:rsid w:val="00C94183"/>
    <w:rsid w:val="00CB110A"/>
    <w:rsid w:val="00CE33B4"/>
    <w:rsid w:val="00CF6C22"/>
    <w:rsid w:val="00D752F4"/>
    <w:rsid w:val="00ED31DE"/>
    <w:rsid w:val="00ED3B29"/>
    <w:rsid w:val="00ED5AA6"/>
    <w:rsid w:val="00ED7441"/>
    <w:rsid w:val="00EE60FD"/>
    <w:rsid w:val="00F01293"/>
    <w:rsid w:val="00F1589C"/>
    <w:rsid w:val="00FB117A"/>
    <w:rsid w:val="00FE28DB"/>
    <w:rsid w:val="00FE6767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2F"/>
  </w:style>
  <w:style w:type="paragraph" w:styleId="Footer">
    <w:name w:val="footer"/>
    <w:basedOn w:val="Normal"/>
    <w:link w:val="FooterChar"/>
    <w:uiPriority w:val="99"/>
    <w:unhideWhenUsed/>
    <w:rsid w:val="006D0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2F"/>
  </w:style>
  <w:style w:type="paragraph" w:styleId="BalloonText">
    <w:name w:val="Balloon Text"/>
    <w:basedOn w:val="Normal"/>
    <w:link w:val="BalloonTextChar"/>
    <w:uiPriority w:val="99"/>
    <w:semiHidden/>
    <w:unhideWhenUsed/>
    <w:rsid w:val="006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2F"/>
  </w:style>
  <w:style w:type="paragraph" w:styleId="Footer">
    <w:name w:val="footer"/>
    <w:basedOn w:val="Normal"/>
    <w:link w:val="FooterChar"/>
    <w:uiPriority w:val="99"/>
    <w:unhideWhenUsed/>
    <w:rsid w:val="006D0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2F"/>
  </w:style>
  <w:style w:type="paragraph" w:styleId="BalloonText">
    <w:name w:val="Balloon Text"/>
    <w:basedOn w:val="Normal"/>
    <w:link w:val="BalloonTextChar"/>
    <w:uiPriority w:val="99"/>
    <w:semiHidden/>
    <w:unhideWhenUsed/>
    <w:rsid w:val="006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 - The Solihull Grid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Nicholls</dc:creator>
  <cp:lastModifiedBy>hcolson</cp:lastModifiedBy>
  <cp:revision>4</cp:revision>
  <cp:lastPrinted>2017-03-16T18:28:00Z</cp:lastPrinted>
  <dcterms:created xsi:type="dcterms:W3CDTF">2017-03-20T11:45:00Z</dcterms:created>
  <dcterms:modified xsi:type="dcterms:W3CDTF">2017-04-07T10:16:00Z</dcterms:modified>
</cp:coreProperties>
</file>